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BD37" w14:textId="77777777" w:rsidR="00871285" w:rsidRDefault="00871285">
      <w:pPr>
        <w:spacing w:after="0" w:line="240" w:lineRule="exact"/>
        <w:rPr>
          <w:rFonts w:ascii="Times New Roman" w:hAnsi="Times New Roman"/>
          <w:sz w:val="24"/>
        </w:rPr>
      </w:pPr>
    </w:p>
    <w:p w14:paraId="33469091" w14:textId="77777777" w:rsidR="00871285" w:rsidRDefault="00F631F2">
      <w:pPr>
        <w:spacing w:after="0" w:line="240" w:lineRule="exact"/>
        <w:rPr>
          <w:rFonts w:ascii="Times New Roman" w:hAnsi="Times New Roman"/>
          <w:sz w:val="24"/>
        </w:rPr>
      </w:pPr>
      <w:r>
        <w:pict w14:anchorId="7D8567AA">
          <v:polyline id="_x0000_s1048" style="position:absolute;z-index:-20;mso-position-horizontal-relative:page;mso-position-vertical-relative:page;mso-width-relative:page;mso-height-relative:page" points="34.5pt,130.9pt,560.8pt,130.9pt,560.8pt,129.9pt,34.5pt,129.9pt,34.5pt,129.9pt" coordsize="10526,20" o:allowincell="f" fillcolor="black" stroked="f">
            <v:path arrowok="t"/>
            <w10:wrap anchorx="page" anchory="page"/>
          </v:polyline>
        </w:pict>
      </w:r>
      <w:r>
        <w:pict w14:anchorId="01E6E018">
          <v:shape id="_x0000_s1046" style="position:absolute;margin-left:34.5pt;margin-top:343.1pt;width:526.3pt;height:11.6pt;z-index:-19;mso-position-horizontal-relative:page;mso-position-vertical-relative:page;mso-width-relative:page;mso-height-relative:page" coordsize="10526,231" o:allowincell="f" path="m,231l,,10526,r,231l10526,231e" stroked="f">
            <v:path arrowok="t"/>
            <w10:wrap anchorx="page" anchory="page"/>
          </v:shape>
        </w:pict>
      </w:r>
      <w:r>
        <w:pict w14:anchorId="112FAB99">
          <v:shape id="_x0000_s1045" style="position:absolute;margin-left:34.5pt;margin-top:354.6pt;width:526.3pt;height:11.6pt;z-index:-18;mso-position-horizontal-relative:page;mso-position-vertical-relative:page;mso-width-relative:page;mso-height-relative:page" coordsize="10526,231" o:allowincell="f" path="m,231l,1r10526,l10526,231r,e" stroked="f">
            <v:path arrowok="t"/>
            <w10:wrap anchorx="page" anchory="page"/>
          </v:shape>
        </w:pict>
      </w:r>
      <w:r>
        <w:pict w14:anchorId="6CD6CCDF">
          <v:shape id="_x0000_s1044" style="position:absolute;margin-left:34.5pt;margin-top:366.2pt;width:526.3pt;height:17.6pt;z-index:-17;mso-position-horizontal-relative:page;mso-position-vertical-relative:page;mso-width-relative:page;mso-height-relative:page" coordsize="10526,351" o:allowincell="f" path="m,351l,,10526,r,351l10526,351e" stroked="f">
            <v:path arrowok="t"/>
            <w10:wrap anchorx="page" anchory="page"/>
          </v:shape>
        </w:pict>
      </w:r>
      <w:r>
        <w:pict w14:anchorId="077E7203">
          <v:shape id="_x0000_s1043" style="position:absolute;margin-left:34.5pt;margin-top:383.7pt;width:526.3pt;height:17.6pt;z-index:-16;mso-position-horizontal-relative:page;mso-position-vertical-relative:page;mso-width-relative:page;mso-height-relative:page" coordsize="10526,351" o:allowincell="f" path="m,351l,1r10526,l10526,351r,e" stroked="f">
            <v:path arrowok="t"/>
            <w10:wrap anchorx="page" anchory="page"/>
          </v:shape>
        </w:pict>
      </w:r>
      <w:r>
        <w:pict w14:anchorId="18E89F41">
          <v:polyline id="_x0000_s1042" style="position:absolute;z-index:-15;mso-position-horizontal-relative:page;mso-position-vertical-relative:page;mso-width-relative:page;mso-height-relative:page" points="34.5pt,413.9pt,34.5pt,401.3pt,560.8pt,401.3pt,560.8pt,413.9pt,560.8pt,413.9pt" coordsize="10526,252" o:allowincell="f" stroked="f">
            <v:path arrowok="t"/>
            <w10:wrap anchorx="page" anchory="page"/>
          </v:polyline>
        </w:pict>
      </w:r>
      <w:r>
        <w:pict w14:anchorId="2F324300">
          <v:shape id="_x0000_s1041" style="position:absolute;margin-left:34.5pt;margin-top:548pt;width:526.3pt;height:17.6pt;z-index:-14;mso-position-horizontal-relative:page;mso-position-vertical-relative:page;mso-width-relative:page;mso-height-relative:page" coordsize="10526,351" o:allowincell="f" path="m,351l,,10526,r,351l10526,351e" stroked="f">
            <v:path arrowok="t"/>
            <w10:wrap anchorx="page" anchory="page"/>
          </v:shape>
        </w:pict>
      </w:r>
      <w:r>
        <w:pict w14:anchorId="36412E4B">
          <v:shape id="_x0000_s1040" style="position:absolute;margin-left:34.5pt;margin-top:565.5pt;width:526.3pt;height:11.6pt;z-index:-13;mso-position-horizontal-relative:page;mso-position-vertical-relative:page;mso-width-relative:page;mso-height-relative:page" coordsize="10526,231" o:allowincell="f" path="m,231l,,10526,r,231l10526,231e" stroked="f">
            <v:path arrowok="t"/>
            <w10:wrap anchorx="page" anchory="page"/>
          </v:shape>
        </w:pict>
      </w:r>
      <w:r>
        <w:pict w14:anchorId="7D99BE2C">
          <v:polyline id="_x0000_s1039" style="position:absolute;z-index:-12;mso-position-horizontal-relative:page;mso-position-vertical-relative:page;mso-width-relative:page;mso-height-relative:page" points="34.5pt,594.5pt,34.5pt,577.1pt,560.8pt,577.1pt,560.8pt,594.5pt,560.8pt,594.5pt" coordsize="10526,348" o:allowincell="f" stroked="f">
            <v:path arrowok="t"/>
            <w10:wrap anchorx="page" anchory="page"/>
          </v:polyline>
        </w:pict>
      </w:r>
      <w:r>
        <w:pict w14:anchorId="0E219067">
          <v:polyline id="_x0000_s1038" style="position:absolute;z-index:-11;mso-position-horizontal-relative:page;mso-position-vertical-relative:page;mso-width-relative:page;mso-height-relative:page" points="34.5pt,606pt,34.5pt,594.5pt,560.8pt,594.5pt,560.8pt,606pt,560.8pt,606pt" coordsize="10526,230" o:allowincell="f" stroked="f">
            <v:path arrowok="t"/>
            <w10:wrap anchorx="page" anchory="page"/>
          </v:polyline>
        </w:pict>
      </w:r>
      <w:r>
        <w:pict w14:anchorId="38AD80FB">
          <v:shape id="_x0000_s1037" style="position:absolute;margin-left:34.5pt;margin-top:606pt;width:526.3pt;height:11.6pt;z-index:-10;mso-position-horizontal-relative:page;mso-position-vertical-relative:page;mso-width-relative:page;mso-height-relative:page" coordsize="10526,231" o:allowincell="f" path="m,231l,,10526,r,231l10526,231e" stroked="f">
            <v:path arrowok="t"/>
            <w10:wrap anchorx="page" anchory="page"/>
          </v:shape>
        </w:pict>
      </w:r>
      <w:r>
        <w:pict w14:anchorId="7339F48C">
          <v:shape id="_x0000_s1036" style="position:absolute;margin-left:34.5pt;margin-top:617.5pt;width:526.3pt;height:11.6pt;z-index:-9;mso-position-horizontal-relative:page;mso-position-vertical-relative:page;mso-width-relative:page;mso-height-relative:page" coordsize="10526,231" o:allowincell="f" path="m,231l,1r10526,l10526,231r,e" stroked="f">
            <v:path arrowok="t"/>
            <w10:wrap anchorx="page" anchory="page"/>
          </v:shape>
        </w:pict>
      </w:r>
      <w:r>
        <w:pict w14:anchorId="1167971F">
          <v:shape id="_x0000_s1035" style="position:absolute;margin-left:34.5pt;margin-top:671.1pt;width:526.3pt;height:11.6pt;z-index:-8;mso-position-horizontal-relative:page;mso-position-vertical-relative:page;mso-width-relative:page;mso-height-relative:page" coordsize="10526,231" o:allowincell="f" path="m,231l,,10526,r,231l10526,231e" stroked="f">
            <v:path arrowok="t"/>
            <w10:wrap anchorx="page" anchory="page"/>
          </v:shape>
        </w:pict>
      </w:r>
      <w:r>
        <w:pict w14:anchorId="4E1D4844">
          <v:polyline id="_x0000_s1034" style="position:absolute;z-index:-7;mso-position-horizontal-relative:page;mso-position-vertical-relative:page;mso-width-relative:page;mso-height-relative:page" points="34.5pt,694.2pt,34.5pt,682.7pt,560.8pt,682.7pt,560.8pt,694.2pt,560.8pt,694.2pt" coordsize="10526,230" o:allowincell="f" stroked="f">
            <v:path arrowok="t"/>
            <w10:wrap anchorx="page" anchory="page"/>
          </v:polyline>
        </w:pict>
      </w:r>
      <w:r>
        <w:pict w14:anchorId="546A47E5">
          <v:shape id="_x0000_s1033" style="position:absolute;margin-left:34.5pt;margin-top:694.2pt;width:526.3pt;height:17.6pt;z-index:-6;mso-position-horizontal-relative:page;mso-position-vertical-relative:page;mso-width-relative:page;mso-height-relative:page" coordsize="10526,351" o:allowincell="f" path="m,351l,,10526,r,351l10526,351e" stroked="f">
            <v:path arrowok="t"/>
            <w10:wrap anchorx="page" anchory="page"/>
          </v:shape>
        </w:pict>
      </w:r>
      <w:r>
        <w:pict w14:anchorId="0C550B50">
          <v:shape id="_x0000_s1032" style="position:absolute;margin-left:34.5pt;margin-top:711.7pt;width:526.3pt;height:53.5pt;z-index:-5;mso-position-horizontal-relative:page;mso-position-vertical-relative:page;mso-width-relative:page;mso-height-relative:page" coordsize="10526,1069" o:allowincell="f" path="m,1069l,1r10526,l10526,1069r,e" stroked="f">
            <v:path arrowok="t"/>
            <w10:wrap anchorx="page" anchory="page"/>
          </v:shape>
        </w:pict>
      </w:r>
    </w:p>
    <w:p w14:paraId="3524DD3F" w14:textId="77777777" w:rsidR="00871285" w:rsidRDefault="00F631F2">
      <w:pPr>
        <w:spacing w:after="0" w:line="322" w:lineRule="exact"/>
        <w:ind w:left="720"/>
        <w:rPr>
          <w:sz w:val="24"/>
          <w:szCs w:val="24"/>
        </w:rPr>
      </w:pPr>
      <w:r>
        <w:pict w14:anchorId="359FB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jpg" o:spid="_x0000_s1051" type="#_x0000_t75" alt="Maxwell Email Logo-01.jpg" style="position:absolute;left:0;text-align:left;margin-left:379.5pt;margin-top:4.85pt;width:186.65pt;height:72.65pt;z-index:1;mso-width-relative:page;mso-height-relative:page">
            <v:imagedata r:id="rId5" o:title="Maxwell Email Logo-01"/>
          </v:shape>
        </w:pict>
      </w:r>
    </w:p>
    <w:p w14:paraId="62489A2B" w14:textId="77777777" w:rsidR="00871285" w:rsidRDefault="00CE1FE4">
      <w:pPr>
        <w:tabs>
          <w:tab w:val="left" w:pos="8970"/>
        </w:tabs>
        <w:spacing w:after="0" w:line="322" w:lineRule="exact"/>
        <w:ind w:left="720"/>
        <w:rPr>
          <w:sz w:val="24"/>
          <w:szCs w:val="24"/>
        </w:rPr>
      </w:pPr>
      <w:r>
        <w:rPr>
          <w:sz w:val="24"/>
          <w:szCs w:val="24"/>
        </w:rPr>
        <w:tab/>
      </w:r>
    </w:p>
    <w:p w14:paraId="164F4D1F" w14:textId="77777777" w:rsidR="00871285" w:rsidRDefault="00871285">
      <w:pPr>
        <w:spacing w:after="0" w:line="322" w:lineRule="exact"/>
        <w:ind w:left="720"/>
        <w:rPr>
          <w:sz w:val="24"/>
          <w:szCs w:val="24"/>
        </w:rPr>
      </w:pPr>
    </w:p>
    <w:p w14:paraId="7B4E6E82" w14:textId="77777777" w:rsidR="00871285" w:rsidRDefault="00CE1FE4">
      <w:pPr>
        <w:spacing w:before="188" w:after="0" w:line="322" w:lineRule="exact"/>
        <w:ind w:left="720"/>
      </w:pPr>
      <w:r>
        <w:rPr>
          <w:rFonts w:ascii="Arial Bold" w:hAnsi="Arial Bold" w:cs="Arial Bold"/>
          <w:color w:val="000000"/>
          <w:spacing w:val="-2"/>
          <w:sz w:val="28"/>
          <w:szCs w:val="28"/>
        </w:rPr>
        <w:t>DISCLOSURE STATEMENT | VENKATESH, RAJA</w:t>
      </w:r>
    </w:p>
    <w:p w14:paraId="0AF25FAD" w14:textId="77777777" w:rsidR="00871285" w:rsidRDefault="00CE1FE4">
      <w:pPr>
        <w:spacing w:before="58" w:after="0" w:line="322" w:lineRule="exact"/>
        <w:ind w:left="720"/>
      </w:pPr>
      <w:r>
        <w:rPr>
          <w:rFonts w:ascii="Arial" w:hAnsi="Arial" w:cs="Arial"/>
          <w:color w:val="000000"/>
          <w:sz w:val="28"/>
          <w:szCs w:val="28"/>
        </w:rPr>
        <w:t>REGISTERED FINANCIAL ADVISER</w:t>
      </w:r>
    </w:p>
    <w:p w14:paraId="0F4D1970" w14:textId="68C39742" w:rsidR="00871285" w:rsidRDefault="00871285">
      <w:pPr>
        <w:spacing w:after="0" w:line="240" w:lineRule="exact"/>
        <w:rPr>
          <w:sz w:val="12"/>
          <w:szCs w:val="12"/>
        </w:rPr>
        <w:sectPr w:rsidR="00871285">
          <w:pgSz w:w="11900" w:h="16820"/>
          <w:pgMar w:top="-20" w:right="0" w:bottom="-20" w:left="0" w:header="0" w:footer="0" w:gutter="0"/>
          <w:cols w:space="720"/>
        </w:sectPr>
      </w:pPr>
    </w:p>
    <w:p w14:paraId="1BD589E6" w14:textId="2B625802" w:rsidR="00871285" w:rsidRDefault="00CE1FE4">
      <w:pPr>
        <w:spacing w:after="0" w:line="230" w:lineRule="exact"/>
        <w:ind w:left="720"/>
        <w:rPr>
          <w:sz w:val="24"/>
          <w:szCs w:val="24"/>
        </w:rPr>
      </w:pPr>
      <w:r>
        <w:rPr>
          <w:sz w:val="24"/>
          <w:szCs w:val="24"/>
        </w:rPr>
        <w:t xml:space="preserve">                                          INSURANCE</w:t>
      </w:r>
    </w:p>
    <w:p w14:paraId="6A17F679" w14:textId="77777777" w:rsidR="00871285" w:rsidRDefault="00871285">
      <w:pPr>
        <w:spacing w:after="0" w:line="230" w:lineRule="exact"/>
        <w:ind w:left="720"/>
        <w:rPr>
          <w:sz w:val="24"/>
          <w:szCs w:val="24"/>
        </w:rPr>
      </w:pPr>
    </w:p>
    <w:p w14:paraId="34576975" w14:textId="77777777" w:rsidR="00871285" w:rsidRDefault="00CE1FE4">
      <w:pPr>
        <w:spacing w:before="151" w:after="0" w:line="230" w:lineRule="exact"/>
        <w:ind w:left="709"/>
      </w:pPr>
      <w:r>
        <w:rPr>
          <w:rFonts w:ascii="Arial Bold" w:hAnsi="Arial Bold" w:cs="Arial Bold"/>
          <w:color w:val="000000"/>
          <w:sz w:val="20"/>
          <w:szCs w:val="20"/>
        </w:rPr>
        <w:t>Adviser: Raja Venkatesh</w:t>
      </w:r>
    </w:p>
    <w:p w14:paraId="18757DC1" w14:textId="77777777" w:rsidR="00871285" w:rsidRDefault="00CE1FE4">
      <w:pPr>
        <w:spacing w:before="21" w:after="0" w:line="350" w:lineRule="exact"/>
        <w:ind w:left="720" w:right="965"/>
      </w:pPr>
      <w:r>
        <w:rPr>
          <w:rFonts w:ascii="Arial Bold" w:hAnsi="Arial Bold" w:cs="Arial Bold"/>
          <w:color w:val="000000"/>
          <w:sz w:val="20"/>
          <w:szCs w:val="20"/>
        </w:rPr>
        <w:t>Registration Number: Company Trading Name: Physical Address:</w:t>
      </w:r>
    </w:p>
    <w:p w14:paraId="6E661D31" w14:textId="1C85DBE7" w:rsidR="00871285" w:rsidRDefault="00BE7759">
      <w:pPr>
        <w:spacing w:after="0" w:line="350" w:lineRule="exact"/>
        <w:ind w:left="720" w:right="1452"/>
      </w:pPr>
      <w:r>
        <w:rPr>
          <w:rFonts w:ascii="Arial Bold" w:hAnsi="Arial Bold" w:cs="Arial Bold"/>
          <w:color w:val="000000"/>
          <w:sz w:val="20"/>
          <w:szCs w:val="20"/>
        </w:rPr>
        <w:t>Website</w:t>
      </w:r>
      <w:r w:rsidR="00CE1FE4">
        <w:rPr>
          <w:rFonts w:ascii="Arial Bold" w:hAnsi="Arial Bold" w:cs="Arial Bold"/>
          <w:color w:val="000000"/>
          <w:sz w:val="20"/>
          <w:szCs w:val="20"/>
        </w:rPr>
        <w:t xml:space="preserve">: </w:t>
      </w:r>
      <w:r w:rsidR="00CE1FE4">
        <w:br/>
      </w:r>
      <w:r w:rsidR="00CE1FE4">
        <w:rPr>
          <w:rFonts w:ascii="Arial Bold" w:hAnsi="Arial Bold" w:cs="Arial Bold"/>
          <w:color w:val="000000"/>
          <w:sz w:val="20"/>
          <w:szCs w:val="20"/>
        </w:rPr>
        <w:t>Telephone Number:</w:t>
      </w:r>
    </w:p>
    <w:p w14:paraId="5E7AD6F6" w14:textId="77777777" w:rsidR="00871285" w:rsidRDefault="00F631F2">
      <w:pPr>
        <w:spacing w:after="0" w:line="350" w:lineRule="exact"/>
        <w:ind w:left="4321"/>
        <w:rPr>
          <w:sz w:val="24"/>
          <w:szCs w:val="24"/>
        </w:rPr>
      </w:pPr>
      <w:r>
        <w:pict w14:anchorId="4C431A1A">
          <v:polyline id="_x0000_s1047" style="position:absolute;left:0;text-align:left;z-index:-4;mso-position-horizontal-relative:page;mso-position-vertical-relative:page;mso-width-relative:page;mso-height-relative:page" points="34.5pt,247pt,560.8pt,247pt,560.8pt,246pt,34.5pt,246pt,34.5pt,246pt" coordsize="10526,20" o:allowincell="f" fillcolor="black" stroked="f">
            <v:path arrowok="t"/>
            <w10:wrap anchorx="page" anchory="page"/>
          </v:polyline>
        </w:pict>
      </w:r>
      <w:r w:rsidR="00CE1FE4">
        <w:rPr>
          <w:sz w:val="24"/>
          <w:szCs w:val="24"/>
        </w:rPr>
        <w:br w:type="column"/>
      </w:r>
    </w:p>
    <w:p w14:paraId="29958671" w14:textId="77777777" w:rsidR="00871285" w:rsidRDefault="00CE1FE4">
      <w:pPr>
        <w:spacing w:before="162" w:after="0" w:line="350" w:lineRule="exact"/>
        <w:ind w:left="10" w:right="6251"/>
        <w:jc w:val="both"/>
        <w:rPr>
          <w:lang w:val="en-NZ"/>
        </w:rPr>
      </w:pPr>
      <w:r>
        <w:rPr>
          <w:rFonts w:ascii="Arial Bold" w:hAnsi="Arial Bold" w:cs="Arial Bold"/>
          <w:color w:val="000000"/>
          <w:sz w:val="20"/>
          <w:szCs w:val="20"/>
        </w:rPr>
        <w:t xml:space="preserve"> </w:t>
      </w:r>
      <w:r>
        <w:br/>
      </w:r>
      <w:r>
        <w:rPr>
          <w:rFonts w:ascii="Arial Bold" w:hAnsi="Arial Bold" w:cs="Arial Bold"/>
          <w:color w:val="000000"/>
          <w:sz w:val="20"/>
          <w:szCs w:val="20"/>
        </w:rPr>
        <w:t>FSP</w:t>
      </w:r>
      <w:r>
        <w:rPr>
          <w:rFonts w:ascii="Arial Bold" w:hAnsi="Arial Bold" w:cs="Arial Bold"/>
          <w:color w:val="000000"/>
          <w:sz w:val="20"/>
          <w:szCs w:val="20"/>
          <w:lang w:val="en-NZ"/>
        </w:rPr>
        <w:t xml:space="preserve"> 539026</w:t>
      </w:r>
    </w:p>
    <w:p w14:paraId="6853662E" w14:textId="77777777" w:rsidR="00871285" w:rsidRDefault="00CE1FE4">
      <w:pPr>
        <w:spacing w:before="100" w:after="0" w:line="230" w:lineRule="exact"/>
        <w:ind w:left="10"/>
      </w:pPr>
      <w:r>
        <w:rPr>
          <w:rFonts w:ascii="Arial Bold" w:hAnsi="Arial Bold" w:cs="Arial Bold"/>
          <w:color w:val="000000"/>
          <w:sz w:val="20"/>
          <w:szCs w:val="20"/>
        </w:rPr>
        <w:t>Maxwell Financial Services Limited</w:t>
      </w:r>
    </w:p>
    <w:p w14:paraId="6283D756" w14:textId="77777777" w:rsidR="00871285" w:rsidRDefault="00CE1FE4">
      <w:pPr>
        <w:spacing w:before="22" w:after="0" w:line="350" w:lineRule="exact"/>
        <w:ind w:left="10" w:right="2985"/>
        <w:jc w:val="both"/>
        <w:rPr>
          <w:rFonts w:ascii="Arial Bold" w:hAnsi="Arial Bold" w:cs="Arial Bold"/>
          <w:color w:val="000000"/>
          <w:sz w:val="20"/>
          <w:szCs w:val="20"/>
        </w:rPr>
      </w:pPr>
      <w:r>
        <w:rPr>
          <w:rFonts w:ascii="Arial Bold" w:hAnsi="Arial Bold" w:cs="Arial Bold"/>
          <w:color w:val="000000"/>
          <w:sz w:val="20"/>
          <w:szCs w:val="20"/>
        </w:rPr>
        <w:t xml:space="preserve">81 Gardner Avenue, New Lynn, Auckland 0600 </w:t>
      </w:r>
    </w:p>
    <w:p w14:paraId="70854E5B" w14:textId="3C0A73AC" w:rsidR="00BE7759" w:rsidRPr="00BE7759" w:rsidRDefault="00F631F2" w:rsidP="00BE7759">
      <w:pPr>
        <w:spacing w:before="22" w:after="0" w:line="350" w:lineRule="exact"/>
        <w:ind w:left="10" w:right="2985"/>
        <w:jc w:val="both"/>
        <w:rPr>
          <w:rFonts w:ascii="Arial Bold" w:hAnsi="Arial Bold" w:cs="Arial Bold"/>
          <w:color w:val="000000"/>
          <w:sz w:val="20"/>
          <w:szCs w:val="20"/>
        </w:rPr>
      </w:pPr>
      <w:hyperlink r:id="rId6" w:history="1">
        <w:r w:rsidR="00BE7759" w:rsidRPr="00E6322F">
          <w:rPr>
            <w:rStyle w:val="Hyperlink"/>
            <w:rFonts w:ascii="Arial Bold" w:hAnsi="Arial Bold" w:cs="Arial Bold"/>
            <w:sz w:val="20"/>
            <w:szCs w:val="20"/>
          </w:rPr>
          <w:t>www.maxwellinsurance.co.nz</w:t>
        </w:r>
      </w:hyperlink>
      <w:r w:rsidR="00BE7759">
        <w:rPr>
          <w:rFonts w:ascii="Arial Bold" w:hAnsi="Arial Bold" w:cs="Arial Bold"/>
          <w:color w:val="000000"/>
          <w:sz w:val="20"/>
          <w:szCs w:val="20"/>
        </w:rPr>
        <w:t xml:space="preserve">  </w:t>
      </w:r>
    </w:p>
    <w:p w14:paraId="2B45F7C5" w14:textId="363EFE4F" w:rsidR="00BE7759" w:rsidRPr="00BE7759" w:rsidRDefault="00CE1FE4" w:rsidP="00BE7759">
      <w:pPr>
        <w:spacing w:before="101" w:after="0" w:line="230" w:lineRule="exact"/>
        <w:ind w:left="10"/>
        <w:rPr>
          <w:rFonts w:ascii="Arial Bold" w:hAnsi="Arial Bold" w:cs="Arial Bold"/>
          <w:color w:val="000000"/>
          <w:sz w:val="20"/>
          <w:szCs w:val="20"/>
        </w:rPr>
      </w:pPr>
      <w:r>
        <w:rPr>
          <w:rFonts w:ascii="Arial Bold" w:hAnsi="Arial Bold" w:cs="Arial Bold"/>
          <w:color w:val="000000"/>
          <w:sz w:val="20"/>
          <w:szCs w:val="20"/>
        </w:rPr>
        <w:t>021 109 1423</w:t>
      </w:r>
      <w:r w:rsidR="00BE7759">
        <w:rPr>
          <w:rFonts w:ascii="Arial Bold" w:hAnsi="Arial Bold" w:cs="Arial Bold"/>
          <w:color w:val="000000"/>
          <w:sz w:val="20"/>
          <w:szCs w:val="20"/>
        </w:rPr>
        <w:t xml:space="preserve"> / email info@maxwellinsurance.co.nz</w:t>
      </w:r>
    </w:p>
    <w:p w14:paraId="46439C16" w14:textId="77777777" w:rsidR="00BE7759" w:rsidRDefault="00BE7759">
      <w:pPr>
        <w:spacing w:after="0" w:line="240" w:lineRule="exact"/>
        <w:rPr>
          <w:sz w:val="12"/>
          <w:szCs w:val="12"/>
        </w:rPr>
      </w:pPr>
    </w:p>
    <w:p w14:paraId="49B27FA1" w14:textId="13372999" w:rsidR="004C04C4" w:rsidRDefault="004C04C4">
      <w:pPr>
        <w:spacing w:after="0" w:line="240" w:lineRule="exact"/>
        <w:rPr>
          <w:sz w:val="12"/>
          <w:szCs w:val="12"/>
        </w:rPr>
        <w:sectPr w:rsidR="004C04C4">
          <w:type w:val="continuous"/>
          <w:pgSz w:w="11900" w:h="16820"/>
          <w:pgMar w:top="-20" w:right="0" w:bottom="-20" w:left="0" w:header="0" w:footer="0" w:gutter="0"/>
          <w:cols w:num="2" w:space="720" w:equalWidth="0">
            <w:col w:w="4151" w:space="160"/>
            <w:col w:w="7429"/>
          </w:cols>
        </w:sectPr>
      </w:pPr>
    </w:p>
    <w:p w14:paraId="411DF876" w14:textId="3AC900FA" w:rsidR="00871285" w:rsidRDefault="004C04C4" w:rsidP="004C04C4">
      <w:pPr>
        <w:spacing w:before="1" w:after="0" w:line="230" w:lineRule="exact"/>
      </w:pPr>
      <w:r>
        <w:rPr>
          <w:rFonts w:ascii="Arial Bold" w:hAnsi="Arial Bold" w:cs="Arial Bold"/>
          <w:color w:val="000000"/>
          <w:sz w:val="20"/>
          <w:szCs w:val="20"/>
        </w:rPr>
        <w:lastRenderedPageBreak/>
        <w:t xml:space="preserve">             </w:t>
      </w:r>
      <w:r w:rsidR="00CE1FE4">
        <w:rPr>
          <w:rFonts w:ascii="Arial Bold" w:hAnsi="Arial Bold" w:cs="Arial Bold"/>
          <w:color w:val="000000"/>
          <w:sz w:val="20"/>
          <w:szCs w:val="20"/>
        </w:rPr>
        <w:t>This disclosure statement was prepared on 15 MARCH 2021 | It is important that you read this document</w:t>
      </w:r>
    </w:p>
    <w:p w14:paraId="35D19445" w14:textId="3651F388" w:rsidR="00871285" w:rsidRDefault="00BE7759">
      <w:pPr>
        <w:spacing w:before="139" w:after="0" w:line="220" w:lineRule="exact"/>
        <w:ind w:left="720" w:right="722"/>
        <w:jc w:val="both"/>
      </w:pPr>
      <w:r>
        <w:t>This disclosure statement was prepared on: 15th March 2021 Importance It is important that you read this disclosure statement. This information will help you to choose a financial adviser that best suits your needs. It will also provide some useful information about the financial adviser that you choose.</w:t>
      </w:r>
    </w:p>
    <w:p w14:paraId="00F88399" w14:textId="189B8DA1" w:rsidR="00BE7759" w:rsidRDefault="00BE7759">
      <w:pPr>
        <w:spacing w:before="139" w:after="0" w:line="220" w:lineRule="exact"/>
        <w:ind w:left="720" w:right="722"/>
        <w:jc w:val="both"/>
      </w:pPr>
    </w:p>
    <w:p w14:paraId="22951F06" w14:textId="2CB315E6" w:rsidR="00BE7759" w:rsidRPr="00BE7759" w:rsidRDefault="00BE7759">
      <w:pPr>
        <w:spacing w:before="139" w:after="0" w:line="220" w:lineRule="exact"/>
        <w:ind w:left="720" w:right="722"/>
        <w:jc w:val="both"/>
        <w:rPr>
          <w:b/>
          <w:bCs/>
        </w:rPr>
      </w:pPr>
      <w:r w:rsidRPr="00BE7759">
        <w:rPr>
          <w:b/>
          <w:bCs/>
        </w:rPr>
        <w:t>Scope of Advice</w:t>
      </w:r>
    </w:p>
    <w:p w14:paraId="3EAD8C52" w14:textId="77777777" w:rsidR="00BE7759" w:rsidRDefault="00BE7759">
      <w:pPr>
        <w:spacing w:before="139" w:after="0" w:line="220" w:lineRule="exact"/>
        <w:ind w:left="720" w:right="722"/>
        <w:jc w:val="both"/>
      </w:pPr>
      <w:r>
        <w:t xml:space="preserve">Maxwell Financial Limited provides you with advice pertaining primarily to your life, disability and medical insurance. They only provide you with advice based on products from a select list of providers. </w:t>
      </w:r>
    </w:p>
    <w:p w14:paraId="790655EF" w14:textId="6BC9D704" w:rsidR="00BE7759" w:rsidRDefault="00BE7759">
      <w:pPr>
        <w:spacing w:before="139" w:after="0" w:line="220" w:lineRule="exact"/>
        <w:ind w:left="720" w:right="722"/>
        <w:jc w:val="both"/>
      </w:pPr>
      <w:r>
        <w:t xml:space="preserve">• For life, disability, debt protection, shareholder protection and key person insurance, </w:t>
      </w:r>
      <w:r w:rsidR="00F631F2">
        <w:t>Maxwell</w:t>
      </w:r>
      <w:r>
        <w:t xml:space="preserve"> Financial Limited works with f</w:t>
      </w:r>
      <w:r w:rsidR="00F631F2">
        <w:t>our</w:t>
      </w:r>
      <w:r>
        <w:t xml:space="preserve"> companies – FidelityLife, PartnersLife, AIA and Cigna </w:t>
      </w:r>
    </w:p>
    <w:p w14:paraId="3A0FC55F" w14:textId="4E08567E" w:rsidR="00BE7759" w:rsidRDefault="00BE7759">
      <w:pPr>
        <w:spacing w:before="139" w:after="0" w:line="220" w:lineRule="exact"/>
        <w:ind w:left="720" w:right="722"/>
        <w:jc w:val="both"/>
      </w:pPr>
      <w:r>
        <w:t xml:space="preserve">• For health insurance, </w:t>
      </w:r>
      <w:r w:rsidR="00F631F2">
        <w:t>Maxwell</w:t>
      </w:r>
      <w:r>
        <w:t xml:space="preserve"> Financial Limited works with </w:t>
      </w:r>
      <w:r w:rsidR="00F631F2">
        <w:t xml:space="preserve">two </w:t>
      </w:r>
      <w:r>
        <w:t>providers – NIB, PartnersLife</w:t>
      </w:r>
    </w:p>
    <w:p w14:paraId="4431E6E5" w14:textId="77777777" w:rsidR="00871285" w:rsidRDefault="00871285">
      <w:pPr>
        <w:spacing w:after="0" w:line="253" w:lineRule="exact"/>
        <w:ind w:left="720"/>
        <w:rPr>
          <w:sz w:val="24"/>
          <w:szCs w:val="24"/>
        </w:rPr>
      </w:pPr>
    </w:p>
    <w:p w14:paraId="4973B223" w14:textId="77777777" w:rsidR="00871285" w:rsidRDefault="00CE1FE4">
      <w:pPr>
        <w:spacing w:before="220" w:after="0" w:line="253" w:lineRule="exact"/>
        <w:ind w:left="720"/>
      </w:pPr>
      <w:r>
        <w:rPr>
          <w:rFonts w:ascii="Arial Bold" w:hAnsi="Arial Bold" w:cs="Arial Bold"/>
          <w:color w:val="000000"/>
        </w:rPr>
        <w:t>What sort of adviser am I?</w:t>
      </w:r>
    </w:p>
    <w:p w14:paraId="7685C579" w14:textId="1C176D91" w:rsidR="00871285" w:rsidRDefault="00CE1FE4">
      <w:pPr>
        <w:spacing w:before="126" w:after="0" w:line="230" w:lineRule="exact"/>
        <w:ind w:left="720" w:right="555"/>
        <w:jc w:val="both"/>
        <w:rPr>
          <w:lang w:val="en-NZ"/>
        </w:rPr>
      </w:pPr>
      <w:r>
        <w:rPr>
          <w:rFonts w:ascii="Arial" w:hAnsi="Arial" w:cs="Arial"/>
          <w:color w:val="000000"/>
          <w:spacing w:val="1"/>
          <w:sz w:val="20"/>
          <w:szCs w:val="20"/>
        </w:rPr>
        <w:t xml:space="preserve">I am a </w:t>
      </w:r>
      <w:r>
        <w:rPr>
          <w:rFonts w:ascii="Arial Italic" w:hAnsi="Arial Italic" w:cs="Arial Italic"/>
          <w:color w:val="000000"/>
          <w:spacing w:val="1"/>
          <w:sz w:val="20"/>
          <w:szCs w:val="20"/>
        </w:rPr>
        <w:t>Registered</w:t>
      </w:r>
      <w:r>
        <w:rPr>
          <w:rFonts w:ascii="Arial" w:hAnsi="Arial" w:cs="Arial"/>
          <w:color w:val="000000"/>
          <w:spacing w:val="1"/>
          <w:sz w:val="20"/>
          <w:szCs w:val="20"/>
        </w:rPr>
        <w:t xml:space="preserve"> Financial Adviser - Insurance. I can provide advice on: Life Insurance, Trauma Insurance, </w:t>
      </w:r>
      <w:r>
        <w:rPr>
          <w:rFonts w:ascii="Arial" w:hAnsi="Arial" w:cs="Arial"/>
          <w:color w:val="000000"/>
          <w:spacing w:val="2"/>
          <w:sz w:val="20"/>
          <w:szCs w:val="20"/>
        </w:rPr>
        <w:t xml:space="preserve">Total and Permanent Disablement (TPD) Insurance, Mortgage and Income Protection Insurance, Business and Key </w:t>
      </w:r>
      <w:r>
        <w:rPr>
          <w:rFonts w:ascii="Arial" w:hAnsi="Arial" w:cs="Arial"/>
          <w:color w:val="000000"/>
          <w:sz w:val="20"/>
          <w:szCs w:val="20"/>
        </w:rPr>
        <w:t>Person Insurance, Medical Insurance</w:t>
      </w:r>
      <w:r>
        <w:rPr>
          <w:rFonts w:ascii="Arial" w:hAnsi="Arial" w:cs="Arial"/>
          <w:color w:val="000000"/>
          <w:sz w:val="20"/>
          <w:szCs w:val="20"/>
          <w:lang w:val="en-NZ"/>
        </w:rPr>
        <w:t>.</w:t>
      </w:r>
    </w:p>
    <w:p w14:paraId="04F5AE38" w14:textId="72F10BD3" w:rsidR="00871285" w:rsidRDefault="00871285">
      <w:pPr>
        <w:spacing w:after="0" w:line="253" w:lineRule="exact"/>
        <w:ind w:left="720"/>
        <w:rPr>
          <w:sz w:val="24"/>
          <w:szCs w:val="24"/>
        </w:rPr>
      </w:pPr>
    </w:p>
    <w:p w14:paraId="62F99F29" w14:textId="77777777" w:rsidR="00BE7759" w:rsidRPr="00BE7759" w:rsidRDefault="00BE7759">
      <w:pPr>
        <w:spacing w:after="0" w:line="253" w:lineRule="exact"/>
        <w:ind w:left="720"/>
        <w:rPr>
          <w:b/>
          <w:bCs/>
        </w:rPr>
      </w:pPr>
      <w:r w:rsidRPr="00BE7759">
        <w:rPr>
          <w:b/>
          <w:bCs/>
        </w:rPr>
        <w:t xml:space="preserve">Fees </w:t>
      </w:r>
    </w:p>
    <w:p w14:paraId="245FA247" w14:textId="3526F6D0" w:rsidR="00BE7759" w:rsidRDefault="00BE7759">
      <w:pPr>
        <w:spacing w:after="0" w:line="253" w:lineRule="exact"/>
        <w:ind w:left="720"/>
      </w:pPr>
      <w:r>
        <w:t>Maxwell Financial  services Ltd. does not charge fees or expenses  for any financial  advice provided to you.</w:t>
      </w:r>
    </w:p>
    <w:p w14:paraId="32D75025" w14:textId="092A7955" w:rsidR="00BE7759" w:rsidRDefault="00BE7759">
      <w:pPr>
        <w:spacing w:after="0" w:line="253" w:lineRule="exact"/>
        <w:ind w:left="720"/>
      </w:pPr>
    </w:p>
    <w:p w14:paraId="145BC69C" w14:textId="77777777" w:rsidR="00BE7759" w:rsidRPr="00BE7759" w:rsidRDefault="00BE7759">
      <w:pPr>
        <w:spacing w:after="0" w:line="253" w:lineRule="exact"/>
        <w:ind w:left="720"/>
        <w:rPr>
          <w:b/>
          <w:bCs/>
        </w:rPr>
      </w:pPr>
      <w:r w:rsidRPr="00BE7759">
        <w:rPr>
          <w:b/>
          <w:bCs/>
        </w:rPr>
        <w:t xml:space="preserve">Conflicts of Interest and Incentives </w:t>
      </w:r>
    </w:p>
    <w:p w14:paraId="49F7B6C0" w14:textId="6BEB3DA1" w:rsidR="00BE7759" w:rsidRDefault="00BE7759">
      <w:pPr>
        <w:spacing w:after="0" w:line="253" w:lineRule="exact"/>
        <w:ind w:left="720"/>
      </w:pPr>
      <w:r>
        <w:t xml:space="preserve">For life insurance, disability insurance and health insurance, Maxwell Financial Ltd. receive commissions from the insurance companies where the business is placed. </w:t>
      </w:r>
    </w:p>
    <w:p w14:paraId="680840E2" w14:textId="77777777" w:rsidR="00BE7759" w:rsidRDefault="00BE7759">
      <w:pPr>
        <w:spacing w:after="0" w:line="253" w:lineRule="exact"/>
        <w:ind w:left="720"/>
      </w:pPr>
    </w:p>
    <w:p w14:paraId="74C9A00D" w14:textId="77777777" w:rsidR="008230DB" w:rsidRDefault="00BE7759">
      <w:pPr>
        <w:spacing w:after="0" w:line="253" w:lineRule="exact"/>
        <w:ind w:left="720"/>
      </w:pPr>
      <w:r>
        <w:t xml:space="preserve">If you decide to take out insurance, the insurer will pay a commission to Maxwell Financial Ltd. The amount of the commission is based on the amount of the premium and will vary depending on product type and product provider. However, it may be up to 200% times the first year’s premium payable by you, with a further payment of up to 10% of each yearly premium thereafter. </w:t>
      </w:r>
    </w:p>
    <w:p w14:paraId="11C2C4D6" w14:textId="77777777" w:rsidR="008230DB" w:rsidRDefault="008230DB">
      <w:pPr>
        <w:spacing w:after="0" w:line="253" w:lineRule="exact"/>
        <w:ind w:left="720"/>
      </w:pPr>
    </w:p>
    <w:p w14:paraId="5E3A1286" w14:textId="77777777" w:rsidR="008230DB" w:rsidRDefault="00BE7759">
      <w:pPr>
        <w:spacing w:after="0" w:line="253" w:lineRule="exact"/>
        <w:ind w:left="720"/>
      </w:pPr>
      <w:r>
        <w:t xml:space="preserve">To ensure that, </w:t>
      </w:r>
      <w:r w:rsidR="008230DB">
        <w:t>Maxwell</w:t>
      </w:r>
      <w:r>
        <w:t xml:space="preserve"> Financial Ltd. prioritise your interests above their own. They follow an advice process that ensures their recommendations are made on the basis of your goals and circumstances. </w:t>
      </w:r>
    </w:p>
    <w:p w14:paraId="25CE2FA4" w14:textId="77777777" w:rsidR="008230DB" w:rsidRDefault="008230DB">
      <w:pPr>
        <w:spacing w:after="0" w:line="253" w:lineRule="exact"/>
        <w:ind w:left="720"/>
      </w:pPr>
    </w:p>
    <w:p w14:paraId="2275E169" w14:textId="43F52C6B" w:rsidR="008230DB" w:rsidRPr="008230DB" w:rsidRDefault="008230DB" w:rsidP="008230DB">
      <w:pPr>
        <w:spacing w:after="0" w:line="253" w:lineRule="exact"/>
        <w:ind w:left="720"/>
      </w:pPr>
      <w:r>
        <w:t>Maxwell</w:t>
      </w:r>
      <w:r w:rsidR="00BE7759">
        <w:t xml:space="preserve"> Financial Ltd. undergo annual training about how to manage conflicts of interest. They undertake a compliance audit, and a review of their compliance programme is undertaken annually by a reputable compliance adviser.</w:t>
      </w:r>
    </w:p>
    <w:p w14:paraId="6029462D" w14:textId="77777777" w:rsidR="00871285" w:rsidRDefault="00CE1FE4">
      <w:pPr>
        <w:spacing w:before="218" w:after="0" w:line="253" w:lineRule="exact"/>
        <w:ind w:left="720"/>
      </w:pPr>
      <w:r>
        <w:rPr>
          <w:rFonts w:ascii="Arial Bold" w:hAnsi="Arial Bold" w:cs="Arial Bold"/>
          <w:color w:val="000000"/>
        </w:rPr>
        <w:t>What should you do if something goes wrong?</w:t>
      </w:r>
    </w:p>
    <w:p w14:paraId="2A761027" w14:textId="77777777" w:rsidR="00871285" w:rsidRDefault="00CE1FE4">
      <w:pPr>
        <w:spacing w:before="135" w:after="0" w:line="220" w:lineRule="exact"/>
        <w:ind w:left="720" w:right="770"/>
        <w:jc w:val="both"/>
      </w:pPr>
      <w:r>
        <w:rPr>
          <w:rFonts w:ascii="Arial" w:hAnsi="Arial" w:cs="Arial"/>
          <w:color w:val="000000"/>
          <w:sz w:val="20"/>
          <w:szCs w:val="20"/>
        </w:rPr>
        <w:t xml:space="preserve">If you have a problem, a concern or a complaint about any part of my service, please tell me directly so that I can try </w:t>
      </w:r>
      <w:r>
        <w:br/>
      </w:r>
      <w:r>
        <w:rPr>
          <w:rFonts w:ascii="Arial" w:hAnsi="Arial" w:cs="Arial"/>
          <w:color w:val="000000"/>
          <w:sz w:val="20"/>
          <w:szCs w:val="20"/>
        </w:rPr>
        <w:t xml:space="preserve">to fix the problem, or you can contact our internal complaints scheme by emailing </w:t>
      </w:r>
      <w:hyperlink r:id="rId7" w:history="1">
        <w:r>
          <w:rPr>
            <w:rStyle w:val="Hyperlink"/>
            <w:rFonts w:ascii="Arial" w:hAnsi="Arial" w:cs="Arial"/>
            <w:sz w:val="20"/>
            <w:szCs w:val="20"/>
          </w:rPr>
          <w:t>info@maxwellinsurance.co.nz</w:t>
        </w:r>
      </w:hyperlink>
    </w:p>
    <w:p w14:paraId="0E567FEA" w14:textId="77777777" w:rsidR="00871285" w:rsidRDefault="00871285">
      <w:pPr>
        <w:spacing w:after="0" w:line="230" w:lineRule="exact"/>
        <w:ind w:left="720"/>
        <w:rPr>
          <w:sz w:val="24"/>
          <w:szCs w:val="24"/>
        </w:rPr>
      </w:pPr>
    </w:p>
    <w:p w14:paraId="2775DC05" w14:textId="77777777" w:rsidR="00871285" w:rsidRDefault="00CE1FE4">
      <w:pPr>
        <w:spacing w:before="2" w:after="0" w:line="230" w:lineRule="exact"/>
        <w:ind w:left="720" w:right="600"/>
        <w:jc w:val="both"/>
      </w:pPr>
      <w:r>
        <w:rPr>
          <w:rFonts w:ascii="Arial" w:hAnsi="Arial" w:cs="Arial"/>
          <w:color w:val="000000"/>
          <w:sz w:val="20"/>
          <w:szCs w:val="20"/>
        </w:rPr>
        <w:t>If there is a disagreement that we cannot agree on how to resolve, or if you decide not to use the internal complaints scheme, you can contact Financial Services Complaints Ltd (FSCL). This service will cost you nothing and will help us resolve any disagreements. FSCL can be contacted at:</w:t>
      </w:r>
    </w:p>
    <w:p w14:paraId="6F868581" w14:textId="77777777" w:rsidR="00871285" w:rsidRDefault="00871285">
      <w:pPr>
        <w:spacing w:after="0" w:line="230" w:lineRule="exact"/>
        <w:ind w:left="1793"/>
        <w:rPr>
          <w:sz w:val="24"/>
          <w:szCs w:val="24"/>
        </w:rPr>
      </w:pPr>
    </w:p>
    <w:p w14:paraId="16BC8FF7" w14:textId="1F553337" w:rsidR="00871285" w:rsidRDefault="00CE1FE4">
      <w:pPr>
        <w:tabs>
          <w:tab w:val="left" w:pos="3236"/>
          <w:tab w:val="left" w:pos="3570"/>
          <w:tab w:val="left" w:pos="8212"/>
          <w:tab w:val="left" w:pos="8552"/>
        </w:tabs>
        <w:spacing w:before="15" w:after="0" w:line="230" w:lineRule="exact"/>
        <w:ind w:left="1793"/>
        <w:rPr>
          <w:rFonts w:ascii="Arial Bold" w:hAnsi="Arial Bold" w:cs="Arial Bold"/>
          <w:color w:val="0000FF"/>
          <w:sz w:val="20"/>
          <w:szCs w:val="20"/>
        </w:rPr>
      </w:pPr>
      <w:r>
        <w:rPr>
          <w:rFonts w:ascii="Arial Bold" w:hAnsi="Arial Bold" w:cs="Arial Bold"/>
          <w:color w:val="000000"/>
          <w:sz w:val="20"/>
          <w:szCs w:val="20"/>
        </w:rPr>
        <w:t>0800 347257</w:t>
      </w:r>
      <w:r>
        <w:rPr>
          <w:rFonts w:ascii="Arial Bold" w:hAnsi="Arial Bold" w:cs="Arial Bold"/>
          <w:color w:val="000000"/>
          <w:sz w:val="20"/>
          <w:szCs w:val="20"/>
        </w:rPr>
        <w:tab/>
      </w:r>
      <w:r>
        <w:rPr>
          <w:rFonts w:ascii="Arial Bold" w:hAnsi="Arial Bold" w:cs="Arial Bold"/>
          <w:color w:val="000000"/>
          <w:w w:val="97"/>
          <w:sz w:val="20"/>
          <w:szCs w:val="20"/>
        </w:rPr>
        <w:t>|</w:t>
      </w:r>
      <w:r>
        <w:rPr>
          <w:rFonts w:ascii="Arial Bold" w:hAnsi="Arial Bold" w:cs="Arial Bold"/>
          <w:color w:val="000000"/>
          <w:sz w:val="20"/>
          <w:szCs w:val="20"/>
        </w:rPr>
        <w:tab/>
        <w:t>PO Box 5967, Lambton Quay, Wellington 6148</w:t>
      </w:r>
      <w:r>
        <w:rPr>
          <w:rFonts w:ascii="Arial Bold" w:hAnsi="Arial Bold" w:cs="Arial Bold"/>
          <w:color w:val="000000"/>
          <w:sz w:val="20"/>
          <w:szCs w:val="20"/>
        </w:rPr>
        <w:tab/>
      </w:r>
      <w:r>
        <w:rPr>
          <w:rFonts w:ascii="Arial Bold" w:hAnsi="Arial Bold" w:cs="Arial Bold"/>
          <w:color w:val="000000"/>
          <w:w w:val="97"/>
          <w:sz w:val="20"/>
          <w:szCs w:val="20"/>
        </w:rPr>
        <w:t>|</w:t>
      </w:r>
      <w:r>
        <w:rPr>
          <w:rFonts w:ascii="Arial Bold" w:hAnsi="Arial Bold" w:cs="Arial Bold"/>
          <w:color w:val="0000FF"/>
          <w:sz w:val="20"/>
          <w:szCs w:val="20"/>
        </w:rPr>
        <w:tab/>
      </w:r>
      <w:hyperlink r:id="rId8" w:history="1">
        <w:r>
          <w:rPr>
            <w:rFonts w:ascii="Arial Bold" w:hAnsi="Arial Bold" w:cs="Arial Bold"/>
            <w:color w:val="0000FF"/>
            <w:sz w:val="20"/>
            <w:szCs w:val="20"/>
          </w:rPr>
          <w:t>info@fscl.org.nz</w:t>
        </w:r>
      </w:hyperlink>
    </w:p>
    <w:p w14:paraId="5AFBE48C" w14:textId="0C7BBDFB" w:rsidR="008230DB" w:rsidRDefault="008230DB">
      <w:pPr>
        <w:tabs>
          <w:tab w:val="left" w:pos="3236"/>
          <w:tab w:val="left" w:pos="3570"/>
          <w:tab w:val="left" w:pos="8212"/>
          <w:tab w:val="left" w:pos="8552"/>
        </w:tabs>
        <w:spacing w:before="15" w:after="0" w:line="230" w:lineRule="exact"/>
        <w:ind w:left="1793"/>
        <w:rPr>
          <w:rFonts w:ascii="Arial Bold" w:hAnsi="Arial Bold" w:cs="Arial Bold"/>
          <w:color w:val="0000FF"/>
          <w:sz w:val="20"/>
          <w:szCs w:val="20"/>
        </w:rPr>
      </w:pPr>
    </w:p>
    <w:p w14:paraId="2D494872" w14:textId="77777777" w:rsidR="008230DB" w:rsidRDefault="008230DB">
      <w:pPr>
        <w:tabs>
          <w:tab w:val="left" w:pos="3236"/>
          <w:tab w:val="left" w:pos="3570"/>
          <w:tab w:val="left" w:pos="8212"/>
          <w:tab w:val="left" w:pos="8552"/>
        </w:tabs>
        <w:spacing w:before="15" w:after="0" w:line="230" w:lineRule="exact"/>
        <w:ind w:left="1793"/>
      </w:pPr>
    </w:p>
    <w:p w14:paraId="6F617B75" w14:textId="77777777" w:rsidR="008230DB" w:rsidRDefault="008230DB" w:rsidP="008230DB">
      <w:pPr>
        <w:spacing w:after="0" w:line="253" w:lineRule="exact"/>
        <w:rPr>
          <w:b/>
          <w:bCs/>
        </w:rPr>
      </w:pPr>
    </w:p>
    <w:p w14:paraId="6B3C0D42" w14:textId="7482C54E" w:rsidR="008230DB" w:rsidRPr="008230DB" w:rsidRDefault="008230DB" w:rsidP="008230DB">
      <w:pPr>
        <w:spacing w:after="0" w:line="253" w:lineRule="exact"/>
        <w:rPr>
          <w:b/>
          <w:bCs/>
        </w:rPr>
      </w:pPr>
      <w:r>
        <w:rPr>
          <w:b/>
          <w:bCs/>
        </w:rPr>
        <w:t xml:space="preserve"> </w:t>
      </w:r>
      <w:r>
        <w:rPr>
          <w:b/>
          <w:bCs/>
        </w:rPr>
        <w:tab/>
      </w:r>
      <w:r>
        <w:rPr>
          <w:b/>
          <w:bCs/>
        </w:rPr>
        <w:tab/>
      </w:r>
      <w:r>
        <w:rPr>
          <w:b/>
          <w:bCs/>
        </w:rPr>
        <w:tab/>
      </w:r>
      <w:r>
        <w:rPr>
          <w:b/>
          <w:bCs/>
        </w:rPr>
        <w:tab/>
      </w:r>
      <w:r>
        <w:rPr>
          <w:b/>
          <w:bCs/>
        </w:rPr>
        <w:tab/>
      </w:r>
      <w:r>
        <w:rPr>
          <w:b/>
          <w:bCs/>
        </w:rPr>
        <w:tab/>
      </w:r>
      <w:r>
        <w:rPr>
          <w:b/>
          <w:bCs/>
        </w:rPr>
        <w:tab/>
      </w:r>
      <w:r>
        <w:rPr>
          <w:b/>
          <w:bCs/>
        </w:rPr>
        <w:tab/>
      </w:r>
      <w:r>
        <w:rPr>
          <w:b/>
          <w:bCs/>
        </w:rPr>
        <w:tab/>
      </w:r>
      <w:r w:rsidRPr="008230DB">
        <w:rPr>
          <w:b/>
          <w:bCs/>
        </w:rPr>
        <w:t>Duties Information</w:t>
      </w:r>
    </w:p>
    <w:p w14:paraId="3FB9AB27" w14:textId="77777777" w:rsidR="008230DB" w:rsidRDefault="008230DB" w:rsidP="008230DB">
      <w:pPr>
        <w:spacing w:after="0" w:line="253" w:lineRule="exact"/>
        <w:ind w:left="720"/>
      </w:pPr>
      <w:r>
        <w:t xml:space="preserve">Maxwell Financial Ltd., and anyone who gives financial advice on their behalf, have duties under the Financial Markets Conduct Act 2013 relating to the way that they give advice. Maxwell Financial Ltd. are required to: </w:t>
      </w:r>
    </w:p>
    <w:p w14:paraId="65BAA8E2" w14:textId="77777777" w:rsidR="008230DB" w:rsidRDefault="008230DB" w:rsidP="008230DB">
      <w:pPr>
        <w:spacing w:after="0" w:line="253" w:lineRule="exact"/>
        <w:ind w:left="720"/>
      </w:pPr>
      <w:r>
        <w:t>• give priority to your interests by taking all reasonable steps to make sure their advice isn’t materially influenced by their own interests</w:t>
      </w:r>
    </w:p>
    <w:p w14:paraId="72AC7268" w14:textId="77777777" w:rsidR="008230DB" w:rsidRDefault="008230DB" w:rsidP="008230DB">
      <w:pPr>
        <w:spacing w:after="0" w:line="253" w:lineRule="exact"/>
        <w:ind w:left="720"/>
      </w:pPr>
      <w:r>
        <w:t xml:space="preserve"> • exercise care, diligence, and skill in providing you with advice </w:t>
      </w:r>
    </w:p>
    <w:p w14:paraId="17BE5544" w14:textId="7F28C89A" w:rsidR="008230DB" w:rsidRDefault="008230DB" w:rsidP="008230DB">
      <w:pPr>
        <w:spacing w:after="0" w:line="253" w:lineRule="exact"/>
        <w:ind w:left="720"/>
      </w:pPr>
      <w:r>
        <w:t xml:space="preserve">• meet standards of competence, knowledge and skill set by the Code of Professional Conduct for Financial Advice Services (these are designed to make sure that </w:t>
      </w:r>
      <w:r w:rsidR="00F631F2">
        <w:t>Maxwell</w:t>
      </w:r>
      <w:r>
        <w:t xml:space="preserve"> Financial Ltd. have the expertise needed to provide you with advice)</w:t>
      </w:r>
    </w:p>
    <w:p w14:paraId="4BB40EFB" w14:textId="0D037A60" w:rsidR="004C04C4" w:rsidRDefault="008230DB" w:rsidP="008230DB">
      <w:pPr>
        <w:spacing w:after="0" w:line="253" w:lineRule="exact"/>
        <w:ind w:left="720"/>
      </w:pPr>
      <w:r>
        <w:t xml:space="preserve"> • meet standards of ethical behaviour, conduct and client care set by the Code of Professional Conduct for Financial Advice Services (these are designed to make sure Maxwell Financial Ltd. treat you as they should, and give you suitable advice). </w:t>
      </w:r>
    </w:p>
    <w:p w14:paraId="597A6713" w14:textId="77777777" w:rsidR="004C04C4" w:rsidRDefault="004C04C4" w:rsidP="008230DB">
      <w:pPr>
        <w:spacing w:after="0" w:line="253" w:lineRule="exact"/>
        <w:ind w:left="720"/>
      </w:pPr>
    </w:p>
    <w:p w14:paraId="6013DF0B" w14:textId="43C8B7C0" w:rsidR="008230DB" w:rsidRDefault="008230DB" w:rsidP="008230DB">
      <w:pPr>
        <w:spacing w:after="0" w:line="253" w:lineRule="exact"/>
        <w:ind w:left="720"/>
      </w:pPr>
      <w:r>
        <w:t xml:space="preserve">This is only a summary of the duties that </w:t>
      </w:r>
      <w:r w:rsidR="00F631F2">
        <w:t>Maxwell</w:t>
      </w:r>
      <w:r>
        <w:t xml:space="preserve"> Financial Ltd. have. More information is available by contacting them, or by visiting the Financial Markets Authority website at </w:t>
      </w:r>
      <w:hyperlink r:id="rId9" w:history="1">
        <w:r w:rsidRPr="00E6322F">
          <w:rPr>
            <w:rStyle w:val="Hyperlink"/>
          </w:rPr>
          <w:t>https://www.fma.govt.nz</w:t>
        </w:r>
      </w:hyperlink>
      <w:r>
        <w:t>.</w:t>
      </w:r>
    </w:p>
    <w:p w14:paraId="0057DDFE" w14:textId="77777777" w:rsidR="004C04C4" w:rsidRDefault="004C04C4" w:rsidP="008230DB">
      <w:pPr>
        <w:spacing w:after="0" w:line="253" w:lineRule="exact"/>
        <w:ind w:left="720"/>
      </w:pPr>
    </w:p>
    <w:p w14:paraId="646D9EE2" w14:textId="77777777" w:rsidR="008230DB" w:rsidRDefault="008230DB" w:rsidP="008230DB">
      <w:pPr>
        <w:spacing w:after="0" w:line="253" w:lineRule="exact"/>
        <w:ind w:left="720"/>
      </w:pPr>
    </w:p>
    <w:p w14:paraId="15076CD8" w14:textId="77777777" w:rsidR="008230DB" w:rsidRDefault="008230DB" w:rsidP="008230DB">
      <w:pPr>
        <w:spacing w:after="0" w:line="253" w:lineRule="exact"/>
        <w:ind w:left="720"/>
      </w:pPr>
    </w:p>
    <w:p w14:paraId="7FEE270B" w14:textId="77777777" w:rsidR="004C04C4" w:rsidRPr="004C04C4" w:rsidRDefault="004C04C4" w:rsidP="008230DB">
      <w:pPr>
        <w:spacing w:after="0" w:line="253" w:lineRule="exact"/>
        <w:ind w:left="720"/>
        <w:rPr>
          <w:b/>
          <w:bCs/>
        </w:rPr>
      </w:pPr>
      <w:r w:rsidRPr="004C04C4">
        <w:rPr>
          <w:b/>
          <w:bCs/>
        </w:rPr>
        <w:lastRenderedPageBreak/>
        <w:t>Reliability History</w:t>
      </w:r>
    </w:p>
    <w:p w14:paraId="260FE1BD" w14:textId="77777777" w:rsidR="004C04C4" w:rsidRDefault="004C04C4" w:rsidP="008230DB">
      <w:pPr>
        <w:spacing w:after="0" w:line="253" w:lineRule="exact"/>
        <w:ind w:left="720"/>
      </w:pPr>
      <w:r>
        <w:t xml:space="preserve"> I, Raja ( alias Roger ) Venkatesh - Managing Director and Financial Advisor of Maxwell Financial Ltd., declare that I have never been declared bankrupt, nor placed in liquidation, and that I have never breached the Financial Markets Conduct Act 2013 and that I am solvent and financially secure. </w:t>
      </w:r>
    </w:p>
    <w:p w14:paraId="0D99A30D" w14:textId="77777777" w:rsidR="004C04C4" w:rsidRDefault="004C04C4" w:rsidP="008230DB">
      <w:pPr>
        <w:spacing w:after="0" w:line="253" w:lineRule="exact"/>
        <w:ind w:left="720"/>
      </w:pPr>
    </w:p>
    <w:p w14:paraId="05D7BC1A" w14:textId="77777777" w:rsidR="004C04C4" w:rsidRPr="004C04C4" w:rsidRDefault="004C04C4" w:rsidP="008230DB">
      <w:pPr>
        <w:spacing w:after="0" w:line="253" w:lineRule="exact"/>
        <w:ind w:left="720"/>
        <w:rPr>
          <w:b/>
          <w:bCs/>
        </w:rPr>
      </w:pPr>
      <w:r w:rsidRPr="004C04C4">
        <w:rPr>
          <w:b/>
          <w:bCs/>
        </w:rPr>
        <w:t>Privacy</w:t>
      </w:r>
    </w:p>
    <w:p w14:paraId="2F423E63" w14:textId="1B602420" w:rsidR="004C04C4" w:rsidRDefault="004C04C4" w:rsidP="004C04C4">
      <w:pPr>
        <w:spacing w:after="0" w:line="253" w:lineRule="exact"/>
        <w:ind w:left="720"/>
      </w:pPr>
      <w:r>
        <w:t xml:space="preserve"> I, Raja alias Roger Venkatesh - Managing Director and Financial Advisor of Maxwell Financial Ltd., will be gathering private information and handling it in accordance with the relevant law (Privacy Act 2020) and what the general obligations and rights are.</w:t>
      </w:r>
    </w:p>
    <w:p w14:paraId="094BE883" w14:textId="77777777" w:rsidR="004C04C4" w:rsidRDefault="004C04C4" w:rsidP="008230DB">
      <w:pPr>
        <w:spacing w:after="0" w:line="253" w:lineRule="exact"/>
        <w:ind w:left="720"/>
        <w:rPr>
          <w:rFonts w:ascii="Arial Bold" w:hAnsi="Arial Bold" w:cs="Arial Bold"/>
          <w:color w:val="000000"/>
        </w:rPr>
      </w:pPr>
    </w:p>
    <w:p w14:paraId="0B311277" w14:textId="77777777" w:rsidR="004C04C4" w:rsidRDefault="004C04C4" w:rsidP="008230DB">
      <w:pPr>
        <w:spacing w:after="0" w:line="253" w:lineRule="exact"/>
        <w:ind w:left="720"/>
        <w:rPr>
          <w:rFonts w:ascii="Arial Bold" w:hAnsi="Arial Bold" w:cs="Arial Bold"/>
          <w:color w:val="000000"/>
        </w:rPr>
      </w:pPr>
    </w:p>
    <w:p w14:paraId="1F18777A" w14:textId="12240719" w:rsidR="00871285" w:rsidRDefault="00CE1FE4" w:rsidP="008230DB">
      <w:pPr>
        <w:spacing w:after="0" w:line="253" w:lineRule="exact"/>
        <w:ind w:left="720"/>
      </w:pPr>
      <w:r>
        <w:rPr>
          <w:rFonts w:ascii="Arial Bold" w:hAnsi="Arial Bold" w:cs="Arial Bold"/>
          <w:color w:val="000000"/>
        </w:rPr>
        <w:t>How am I regulated by the Government?</w:t>
      </w:r>
    </w:p>
    <w:p w14:paraId="08AC561F" w14:textId="77777777" w:rsidR="00871285" w:rsidRDefault="00CE1FE4">
      <w:pPr>
        <w:spacing w:before="126" w:after="0" w:line="230" w:lineRule="exact"/>
        <w:ind w:left="720"/>
      </w:pPr>
      <w:r>
        <w:rPr>
          <w:rFonts w:ascii="Arial" w:hAnsi="Arial" w:cs="Arial"/>
          <w:color w:val="000000"/>
          <w:sz w:val="20"/>
          <w:szCs w:val="20"/>
        </w:rPr>
        <w:t xml:space="preserve">You can check that I am a registered financial services provider at </w:t>
      </w:r>
      <w:hyperlink r:id="rId10" w:history="1">
        <w:r>
          <w:rPr>
            <w:rFonts w:ascii="Arial" w:hAnsi="Arial" w:cs="Arial"/>
            <w:color w:val="0000FF"/>
            <w:sz w:val="20"/>
            <w:szCs w:val="20"/>
          </w:rPr>
          <w:t>www.fspr.govt.nz.</w:t>
        </w:r>
      </w:hyperlink>
    </w:p>
    <w:p w14:paraId="56708BB9" w14:textId="77777777" w:rsidR="00871285" w:rsidRDefault="00CE1FE4">
      <w:pPr>
        <w:spacing w:before="102" w:after="0" w:line="240" w:lineRule="exact"/>
        <w:ind w:left="720" w:right="553"/>
        <w:jc w:val="both"/>
      </w:pPr>
      <w:r>
        <w:rPr>
          <w:rFonts w:ascii="Arial" w:hAnsi="Arial" w:cs="Arial"/>
          <w:color w:val="000000"/>
          <w:spacing w:val="3"/>
          <w:sz w:val="20"/>
          <w:szCs w:val="20"/>
        </w:rPr>
        <w:t xml:space="preserve">The Financial Markets Authority authorises and regulates financial advisers. You can contact the Financial Markets </w:t>
      </w:r>
      <w:r>
        <w:rPr>
          <w:rFonts w:ascii="Arial" w:hAnsi="Arial" w:cs="Arial"/>
          <w:color w:val="000000"/>
          <w:sz w:val="20"/>
          <w:szCs w:val="20"/>
        </w:rPr>
        <w:t>Authority for more information, including financial tips and warnings.</w:t>
      </w:r>
    </w:p>
    <w:p w14:paraId="36AD1558" w14:textId="77777777" w:rsidR="00871285" w:rsidRDefault="00CE1FE4">
      <w:pPr>
        <w:spacing w:before="109" w:after="0" w:line="230" w:lineRule="exact"/>
        <w:ind w:left="720" w:right="553"/>
        <w:jc w:val="both"/>
      </w:pPr>
      <w:r>
        <w:rPr>
          <w:rFonts w:ascii="Arial" w:hAnsi="Arial" w:cs="Arial"/>
          <w:color w:val="000000"/>
          <w:w w:val="103"/>
          <w:sz w:val="20"/>
          <w:szCs w:val="20"/>
        </w:rPr>
        <w:t xml:space="preserve">You can report information or complain about my conduct to the Financial Markets Authority, but in the event of a </w:t>
      </w:r>
      <w:r>
        <w:rPr>
          <w:rFonts w:ascii="Arial" w:hAnsi="Arial" w:cs="Arial"/>
          <w:color w:val="000000"/>
          <w:spacing w:val="1"/>
          <w:sz w:val="20"/>
          <w:szCs w:val="20"/>
        </w:rPr>
        <w:t xml:space="preserve">disagreement, you may choose to first use the dispute resolution procedures described above (under </w:t>
      </w:r>
      <w:r>
        <w:rPr>
          <w:rFonts w:ascii="Arial Bold" w:hAnsi="Arial Bold" w:cs="Arial Bold"/>
          <w:color w:val="000000"/>
          <w:spacing w:val="1"/>
          <w:sz w:val="20"/>
          <w:szCs w:val="20"/>
        </w:rPr>
        <w:t xml:space="preserve">“What should </w:t>
      </w:r>
      <w:r>
        <w:rPr>
          <w:rFonts w:ascii="Arial Bold" w:hAnsi="Arial Bold" w:cs="Arial Bold"/>
          <w:color w:val="000000"/>
          <w:sz w:val="20"/>
          <w:szCs w:val="20"/>
        </w:rPr>
        <w:t>you do if something goes wrong?”</w:t>
      </w:r>
      <w:r>
        <w:rPr>
          <w:rFonts w:ascii="Arial" w:hAnsi="Arial" w:cs="Arial"/>
          <w:color w:val="000000"/>
          <w:sz w:val="20"/>
          <w:szCs w:val="20"/>
        </w:rPr>
        <w:t>).</w:t>
      </w:r>
    </w:p>
    <w:p w14:paraId="2918A258" w14:textId="77777777" w:rsidR="00871285" w:rsidRDefault="00871285">
      <w:pPr>
        <w:spacing w:after="0" w:line="253" w:lineRule="exact"/>
        <w:ind w:left="720"/>
        <w:rPr>
          <w:sz w:val="24"/>
          <w:szCs w:val="24"/>
        </w:rPr>
      </w:pPr>
    </w:p>
    <w:p w14:paraId="3118C77C" w14:textId="77777777" w:rsidR="00871285" w:rsidRDefault="00CE1FE4">
      <w:pPr>
        <w:spacing w:before="218" w:after="0" w:line="253" w:lineRule="exact"/>
        <w:ind w:left="720"/>
      </w:pPr>
      <w:r>
        <w:rPr>
          <w:rFonts w:ascii="Arial Bold" w:hAnsi="Arial Bold" w:cs="Arial Bold"/>
          <w:color w:val="000000"/>
        </w:rPr>
        <w:t>Declaration</w:t>
      </w:r>
    </w:p>
    <w:p w14:paraId="1EA9BEC2" w14:textId="77777777" w:rsidR="00871285" w:rsidRDefault="00CE1FE4">
      <w:pPr>
        <w:spacing w:before="126" w:after="0" w:line="230" w:lineRule="exact"/>
        <w:ind w:left="720"/>
      </w:pPr>
      <w:r>
        <w:rPr>
          <w:rFonts w:ascii="Arial" w:hAnsi="Arial" w:cs="Arial"/>
          <w:color w:val="000000"/>
          <w:sz w:val="20"/>
          <w:szCs w:val="20"/>
        </w:rPr>
        <w:t>I, Raja Venkatesh, declare that to the best of my knowledge and belief, the information contained in this disclosure</w:t>
      </w:r>
    </w:p>
    <w:p w14:paraId="7107E2BA" w14:textId="77777777" w:rsidR="00871285" w:rsidRDefault="00CE1FE4">
      <w:pPr>
        <w:spacing w:before="19" w:after="0" w:line="220" w:lineRule="exact"/>
        <w:ind w:left="720" w:right="672"/>
        <w:jc w:val="both"/>
      </w:pPr>
      <w:r>
        <w:rPr>
          <w:rFonts w:ascii="Arial" w:hAnsi="Arial" w:cs="Arial"/>
          <w:color w:val="000000"/>
          <w:sz w:val="20"/>
          <w:szCs w:val="20"/>
        </w:rPr>
        <w:t>statement is true and complete and complies with the disclosure requirements in the Financial Advisers Act 2008 and the Financial Advisers (Disclosure) Regulations 2010.</w:t>
      </w:r>
    </w:p>
    <w:p w14:paraId="5691F9FF" w14:textId="77777777" w:rsidR="00871285" w:rsidRDefault="00871285">
      <w:pPr>
        <w:spacing w:after="0" w:line="253" w:lineRule="exact"/>
        <w:ind w:left="720"/>
        <w:rPr>
          <w:sz w:val="24"/>
          <w:szCs w:val="24"/>
        </w:rPr>
      </w:pPr>
    </w:p>
    <w:p w14:paraId="3930925D" w14:textId="77777777" w:rsidR="00871285" w:rsidRDefault="00871285">
      <w:pPr>
        <w:spacing w:after="0" w:line="253" w:lineRule="exact"/>
        <w:ind w:left="720"/>
        <w:rPr>
          <w:sz w:val="24"/>
          <w:szCs w:val="24"/>
        </w:rPr>
      </w:pPr>
    </w:p>
    <w:p w14:paraId="176BD4C0" w14:textId="77777777" w:rsidR="00871285" w:rsidRDefault="00871285">
      <w:pPr>
        <w:spacing w:after="0" w:line="253" w:lineRule="exact"/>
        <w:ind w:left="720"/>
        <w:rPr>
          <w:sz w:val="24"/>
          <w:szCs w:val="24"/>
        </w:rPr>
      </w:pPr>
    </w:p>
    <w:p w14:paraId="1ECD90DC" w14:textId="17460B8F" w:rsidR="00871285" w:rsidRDefault="00CE1FE4">
      <w:pPr>
        <w:tabs>
          <w:tab w:val="left" w:pos="9071"/>
        </w:tabs>
        <w:spacing w:before="174" w:after="0" w:line="253" w:lineRule="exact"/>
        <w:ind w:left="720"/>
      </w:pPr>
      <w:r>
        <w:rPr>
          <w:rFonts w:ascii="Arial Bold" w:hAnsi="Arial Bold" w:cs="Arial Bold"/>
          <w:color w:val="000000"/>
        </w:rPr>
        <w:t>Signed: RAJ</w:t>
      </w:r>
      <w:r w:rsidR="00FA4BDD">
        <w:rPr>
          <w:rFonts w:ascii="Arial Bold" w:hAnsi="Arial Bold" w:cs="Arial Bold"/>
          <w:color w:val="000000"/>
        </w:rPr>
        <w:t>A</w:t>
      </w:r>
      <w:r>
        <w:rPr>
          <w:rFonts w:ascii="Arial Bold" w:hAnsi="Arial Bold" w:cs="Arial Bold"/>
          <w:color w:val="000000"/>
        </w:rPr>
        <w:t xml:space="preserve"> VENKATESH</w:t>
      </w:r>
      <w:r>
        <w:rPr>
          <w:rFonts w:ascii="Arial Bold" w:hAnsi="Arial Bold" w:cs="Arial Bold"/>
          <w:color w:val="000000"/>
        </w:rPr>
        <w:tab/>
        <w:t>Date: 15 MARCH 2021</w:t>
      </w:r>
    </w:p>
    <w:p w14:paraId="4F3B09DC" w14:textId="77777777" w:rsidR="00871285" w:rsidRDefault="00871285">
      <w:pPr>
        <w:spacing w:after="0" w:line="230" w:lineRule="exact"/>
        <w:ind w:left="4388"/>
        <w:rPr>
          <w:sz w:val="24"/>
          <w:szCs w:val="24"/>
        </w:rPr>
      </w:pPr>
    </w:p>
    <w:p w14:paraId="26F610C5" w14:textId="71C654C0" w:rsidR="00871285" w:rsidRDefault="00CE1FE4">
      <w:pPr>
        <w:spacing w:before="216" w:after="0" w:line="230" w:lineRule="exact"/>
        <w:ind w:left="4388"/>
        <w:rPr>
          <w:rFonts w:ascii="Arial" w:hAnsi="Arial" w:cs="Arial"/>
          <w:color w:val="000000"/>
          <w:sz w:val="20"/>
          <w:szCs w:val="20"/>
        </w:rPr>
      </w:pPr>
      <w:r>
        <w:rPr>
          <w:rFonts w:ascii="Arial" w:hAnsi="Arial" w:cs="Arial"/>
          <w:color w:val="000000"/>
          <w:sz w:val="20"/>
          <w:szCs w:val="20"/>
        </w:rPr>
        <w:t>Disclosure Statement | Venkatesh, Raja</w:t>
      </w:r>
    </w:p>
    <w:p w14:paraId="60AE4FA5" w14:textId="77777777" w:rsidR="00BE7759" w:rsidRDefault="00BE7759">
      <w:pPr>
        <w:spacing w:before="216" w:after="0" w:line="230" w:lineRule="exact"/>
        <w:ind w:left="4388"/>
      </w:pPr>
    </w:p>
    <w:p w14:paraId="39A3F530" w14:textId="77777777" w:rsidR="00871285" w:rsidRDefault="00F631F2">
      <w:pPr>
        <w:spacing w:after="0" w:line="240" w:lineRule="exact"/>
        <w:rPr>
          <w:rFonts w:ascii="Times New Roman" w:hAnsi="Times New Roman"/>
          <w:sz w:val="24"/>
        </w:rPr>
      </w:pPr>
      <w:r>
        <w:pict w14:anchorId="401D5006">
          <v:polyline id="_x0000_s1028" style="position:absolute;z-index:-3;mso-position-horizontal-relative:page;mso-position-vertical-relative:page;mso-width-relative:page;mso-height-relative:page" points="34.5pt,124.9pt,560.8pt,124.9pt,560.8pt,123.9pt,34.5pt,123.9pt,34.5pt,123.9pt" coordsize="10526,20" o:allowincell="f" fillcolor="black" stroked="f">
            <v:path arrowok="t"/>
            <w10:wrap anchorx="page" anchory="page"/>
          </v:polyline>
        </w:pict>
      </w:r>
      <w:r>
        <w:pict w14:anchorId="3F93D3D7">
          <v:shape id="_x0000_s1027" type="#_x0000_t75" style="position:absolute;margin-left:36pt;margin-top:659.4pt;width:535.2pt;height:37.5pt;z-index:-2;mso-position-horizontal-relative:page;mso-position-vertical-relative:page;mso-width-relative:page;mso-height-relative:page" o:allowincell="f">
            <v:imagedata r:id="rId11" o:title=""/>
            <w10:wrap anchorx="page" anchory="page"/>
          </v:shape>
        </w:pict>
      </w:r>
    </w:p>
    <w:p w14:paraId="62020B60" w14:textId="108E68CA" w:rsidR="00871285" w:rsidRDefault="00871285">
      <w:pPr>
        <w:spacing w:after="0" w:line="322" w:lineRule="exact"/>
        <w:ind w:left="720"/>
        <w:rPr>
          <w:sz w:val="24"/>
          <w:szCs w:val="24"/>
        </w:rPr>
      </w:pPr>
    </w:p>
    <w:p w14:paraId="4256C4AE" w14:textId="15C42300" w:rsidR="008230DB" w:rsidRDefault="008230DB">
      <w:pPr>
        <w:spacing w:after="0" w:line="322" w:lineRule="exact"/>
        <w:ind w:left="720"/>
        <w:rPr>
          <w:sz w:val="24"/>
          <w:szCs w:val="24"/>
        </w:rPr>
      </w:pPr>
    </w:p>
    <w:p w14:paraId="207F7E09" w14:textId="5612DA3D" w:rsidR="008230DB" w:rsidRDefault="008230DB">
      <w:pPr>
        <w:spacing w:after="0" w:line="322" w:lineRule="exact"/>
        <w:ind w:left="720"/>
        <w:rPr>
          <w:sz w:val="24"/>
          <w:szCs w:val="24"/>
        </w:rPr>
      </w:pPr>
    </w:p>
    <w:p w14:paraId="2C4B2E21" w14:textId="5B3564E7" w:rsidR="008230DB" w:rsidRDefault="008230DB">
      <w:pPr>
        <w:spacing w:after="0" w:line="322" w:lineRule="exact"/>
        <w:ind w:left="720"/>
        <w:rPr>
          <w:sz w:val="24"/>
          <w:szCs w:val="24"/>
        </w:rPr>
      </w:pPr>
    </w:p>
    <w:p w14:paraId="2A6CE59C" w14:textId="2EB15688" w:rsidR="008230DB" w:rsidRDefault="008230DB">
      <w:pPr>
        <w:spacing w:after="0" w:line="322" w:lineRule="exact"/>
        <w:ind w:left="720"/>
        <w:rPr>
          <w:sz w:val="24"/>
          <w:szCs w:val="24"/>
        </w:rPr>
      </w:pPr>
    </w:p>
    <w:p w14:paraId="64517679" w14:textId="243ADC58" w:rsidR="008230DB" w:rsidRDefault="008230DB">
      <w:pPr>
        <w:spacing w:after="0" w:line="322" w:lineRule="exact"/>
        <w:ind w:left="720"/>
        <w:rPr>
          <w:sz w:val="24"/>
          <w:szCs w:val="24"/>
        </w:rPr>
      </w:pPr>
    </w:p>
    <w:p w14:paraId="0123F463" w14:textId="5B633A54" w:rsidR="008230DB" w:rsidRDefault="008230DB">
      <w:pPr>
        <w:spacing w:after="0" w:line="322" w:lineRule="exact"/>
        <w:ind w:left="720"/>
        <w:rPr>
          <w:sz w:val="24"/>
          <w:szCs w:val="24"/>
        </w:rPr>
      </w:pPr>
    </w:p>
    <w:p w14:paraId="08C1837C" w14:textId="02DDD842" w:rsidR="008230DB" w:rsidRDefault="008230DB">
      <w:pPr>
        <w:spacing w:after="0" w:line="322" w:lineRule="exact"/>
        <w:ind w:left="720"/>
        <w:rPr>
          <w:sz w:val="24"/>
          <w:szCs w:val="24"/>
        </w:rPr>
      </w:pPr>
    </w:p>
    <w:p w14:paraId="13BE15E6" w14:textId="7E5ADBB0" w:rsidR="008230DB" w:rsidRDefault="008230DB">
      <w:pPr>
        <w:spacing w:after="0" w:line="322" w:lineRule="exact"/>
        <w:ind w:left="720"/>
        <w:rPr>
          <w:sz w:val="24"/>
          <w:szCs w:val="24"/>
        </w:rPr>
      </w:pPr>
    </w:p>
    <w:p w14:paraId="7EAAFC8C" w14:textId="00A792C1" w:rsidR="008230DB" w:rsidRDefault="008230DB">
      <w:pPr>
        <w:spacing w:after="0" w:line="322" w:lineRule="exact"/>
        <w:ind w:left="720"/>
        <w:rPr>
          <w:sz w:val="24"/>
          <w:szCs w:val="24"/>
        </w:rPr>
      </w:pPr>
    </w:p>
    <w:p w14:paraId="37B5AE63" w14:textId="4FEFCF40" w:rsidR="008230DB" w:rsidRDefault="008230DB">
      <w:pPr>
        <w:spacing w:after="0" w:line="322" w:lineRule="exact"/>
        <w:ind w:left="720"/>
        <w:rPr>
          <w:sz w:val="24"/>
          <w:szCs w:val="24"/>
        </w:rPr>
      </w:pPr>
    </w:p>
    <w:p w14:paraId="3DEEB3E6" w14:textId="09785CBE" w:rsidR="008230DB" w:rsidRDefault="008230DB">
      <w:pPr>
        <w:spacing w:after="0" w:line="322" w:lineRule="exact"/>
        <w:ind w:left="720"/>
        <w:rPr>
          <w:sz w:val="24"/>
          <w:szCs w:val="24"/>
        </w:rPr>
      </w:pPr>
    </w:p>
    <w:p w14:paraId="698AA4DC" w14:textId="06E382D6" w:rsidR="008230DB" w:rsidRDefault="008230DB">
      <w:pPr>
        <w:spacing w:after="0" w:line="322" w:lineRule="exact"/>
        <w:ind w:left="720"/>
        <w:rPr>
          <w:sz w:val="24"/>
          <w:szCs w:val="24"/>
        </w:rPr>
      </w:pPr>
    </w:p>
    <w:p w14:paraId="611F0955" w14:textId="7EB5E78E" w:rsidR="008230DB" w:rsidRDefault="008230DB">
      <w:pPr>
        <w:spacing w:after="0" w:line="322" w:lineRule="exact"/>
        <w:ind w:left="720"/>
        <w:rPr>
          <w:sz w:val="24"/>
          <w:szCs w:val="24"/>
        </w:rPr>
      </w:pPr>
    </w:p>
    <w:p w14:paraId="23811F16" w14:textId="45EC1C1C" w:rsidR="008230DB" w:rsidRDefault="008230DB">
      <w:pPr>
        <w:spacing w:after="0" w:line="322" w:lineRule="exact"/>
        <w:ind w:left="720"/>
        <w:rPr>
          <w:sz w:val="24"/>
          <w:szCs w:val="24"/>
        </w:rPr>
      </w:pPr>
    </w:p>
    <w:p w14:paraId="0DFF38EA" w14:textId="77777777" w:rsidR="004C04C4" w:rsidRDefault="004C04C4">
      <w:pPr>
        <w:spacing w:after="0" w:line="322" w:lineRule="exact"/>
        <w:ind w:left="720"/>
        <w:rPr>
          <w:sz w:val="24"/>
          <w:szCs w:val="24"/>
        </w:rPr>
      </w:pPr>
    </w:p>
    <w:p w14:paraId="2523C63C" w14:textId="6878A437" w:rsidR="008230DB" w:rsidRDefault="008230DB">
      <w:pPr>
        <w:spacing w:after="0" w:line="322" w:lineRule="exact"/>
        <w:ind w:left="720"/>
        <w:rPr>
          <w:sz w:val="24"/>
          <w:szCs w:val="24"/>
        </w:rPr>
      </w:pPr>
    </w:p>
    <w:p w14:paraId="7740C990" w14:textId="0B81959F" w:rsidR="008230DB" w:rsidRDefault="008230DB">
      <w:pPr>
        <w:spacing w:after="0" w:line="322" w:lineRule="exact"/>
        <w:ind w:left="720"/>
        <w:rPr>
          <w:sz w:val="24"/>
          <w:szCs w:val="24"/>
        </w:rPr>
      </w:pPr>
    </w:p>
    <w:p w14:paraId="0555B56E" w14:textId="441DE712" w:rsidR="008230DB" w:rsidRDefault="008230DB">
      <w:pPr>
        <w:spacing w:after="0" w:line="322" w:lineRule="exact"/>
        <w:ind w:left="720"/>
        <w:rPr>
          <w:sz w:val="24"/>
          <w:szCs w:val="24"/>
        </w:rPr>
      </w:pPr>
    </w:p>
    <w:p w14:paraId="4A367A86" w14:textId="2707507B" w:rsidR="008230DB" w:rsidRDefault="008230DB">
      <w:pPr>
        <w:spacing w:after="0" w:line="322" w:lineRule="exact"/>
        <w:ind w:left="720"/>
        <w:rPr>
          <w:sz w:val="24"/>
          <w:szCs w:val="24"/>
        </w:rPr>
      </w:pPr>
    </w:p>
    <w:p w14:paraId="5EA74471" w14:textId="51F98103" w:rsidR="008230DB" w:rsidRDefault="008230DB">
      <w:pPr>
        <w:spacing w:after="0" w:line="322" w:lineRule="exact"/>
        <w:ind w:left="720"/>
        <w:rPr>
          <w:sz w:val="24"/>
          <w:szCs w:val="24"/>
        </w:rPr>
      </w:pPr>
    </w:p>
    <w:p w14:paraId="6BD72162" w14:textId="3728AFE0" w:rsidR="008230DB" w:rsidRDefault="008230DB">
      <w:pPr>
        <w:spacing w:after="0" w:line="322" w:lineRule="exact"/>
        <w:ind w:left="720"/>
        <w:rPr>
          <w:sz w:val="24"/>
          <w:szCs w:val="24"/>
        </w:rPr>
      </w:pPr>
    </w:p>
    <w:p w14:paraId="2EF00735" w14:textId="49514622" w:rsidR="008230DB" w:rsidRDefault="008230DB">
      <w:pPr>
        <w:spacing w:after="0" w:line="322" w:lineRule="exact"/>
        <w:ind w:left="720"/>
        <w:rPr>
          <w:sz w:val="24"/>
          <w:szCs w:val="24"/>
        </w:rPr>
      </w:pPr>
    </w:p>
    <w:p w14:paraId="4DFC63F0" w14:textId="6692C301" w:rsidR="008230DB" w:rsidRDefault="008230DB">
      <w:pPr>
        <w:spacing w:after="0" w:line="322" w:lineRule="exact"/>
        <w:ind w:left="720"/>
        <w:rPr>
          <w:sz w:val="24"/>
          <w:szCs w:val="24"/>
        </w:rPr>
      </w:pPr>
    </w:p>
    <w:p w14:paraId="274FEEE2" w14:textId="408C0EB2" w:rsidR="008230DB" w:rsidRDefault="008230DB">
      <w:pPr>
        <w:spacing w:after="0" w:line="322" w:lineRule="exact"/>
        <w:ind w:left="720"/>
        <w:rPr>
          <w:sz w:val="24"/>
          <w:szCs w:val="24"/>
        </w:rPr>
      </w:pPr>
    </w:p>
    <w:p w14:paraId="581C9E26" w14:textId="5CEC0FB0" w:rsidR="008230DB" w:rsidRDefault="008230DB">
      <w:pPr>
        <w:spacing w:after="0" w:line="322" w:lineRule="exact"/>
        <w:ind w:left="720"/>
        <w:rPr>
          <w:sz w:val="24"/>
          <w:szCs w:val="24"/>
        </w:rPr>
      </w:pPr>
    </w:p>
    <w:p w14:paraId="6722C4C0" w14:textId="3BE2F695" w:rsidR="008230DB" w:rsidRDefault="008230DB">
      <w:pPr>
        <w:spacing w:after="0" w:line="322" w:lineRule="exact"/>
        <w:ind w:left="720"/>
        <w:rPr>
          <w:sz w:val="24"/>
          <w:szCs w:val="24"/>
        </w:rPr>
      </w:pPr>
    </w:p>
    <w:p w14:paraId="0D1A7D23" w14:textId="4C3F545F" w:rsidR="008230DB" w:rsidRDefault="008230DB">
      <w:pPr>
        <w:spacing w:after="0" w:line="322" w:lineRule="exact"/>
        <w:ind w:left="720"/>
        <w:rPr>
          <w:sz w:val="24"/>
          <w:szCs w:val="24"/>
        </w:rPr>
      </w:pPr>
    </w:p>
    <w:p w14:paraId="3494A43E" w14:textId="456DAF4C" w:rsidR="008230DB" w:rsidRDefault="008230DB">
      <w:pPr>
        <w:spacing w:after="0" w:line="322" w:lineRule="exact"/>
        <w:ind w:left="720"/>
        <w:rPr>
          <w:sz w:val="24"/>
          <w:szCs w:val="24"/>
        </w:rPr>
      </w:pPr>
    </w:p>
    <w:p w14:paraId="1BEAC91C" w14:textId="1931EA20" w:rsidR="008230DB" w:rsidRDefault="008230DB">
      <w:pPr>
        <w:spacing w:after="0" w:line="322" w:lineRule="exact"/>
        <w:ind w:left="720"/>
        <w:rPr>
          <w:sz w:val="24"/>
          <w:szCs w:val="24"/>
        </w:rPr>
      </w:pPr>
    </w:p>
    <w:p w14:paraId="2AEF94E2" w14:textId="77777777" w:rsidR="008230DB" w:rsidRDefault="008230DB">
      <w:pPr>
        <w:spacing w:after="0" w:line="322" w:lineRule="exact"/>
        <w:ind w:left="720"/>
        <w:rPr>
          <w:sz w:val="24"/>
          <w:szCs w:val="24"/>
        </w:rPr>
      </w:pPr>
    </w:p>
    <w:p w14:paraId="037B5305" w14:textId="77777777" w:rsidR="00871285" w:rsidRDefault="00F631F2">
      <w:pPr>
        <w:spacing w:after="0" w:line="322" w:lineRule="exact"/>
        <w:ind w:left="720"/>
        <w:rPr>
          <w:sz w:val="24"/>
          <w:szCs w:val="24"/>
        </w:rPr>
      </w:pPr>
      <w:r>
        <w:rPr>
          <w:rFonts w:ascii="Arial Bold" w:hAnsi="Arial Bold" w:cs="Arial Bold"/>
          <w:color w:val="000000"/>
          <w:spacing w:val="-2"/>
          <w:sz w:val="28"/>
          <w:szCs w:val="28"/>
        </w:rPr>
        <w:pict w14:anchorId="2532BAE5">
          <v:shape id="_x0000_s1052" type="#_x0000_t75" alt="Maxwell Email Logo-01.jpg" style="position:absolute;left:0;text-align:left;margin-left:391.5pt;margin-top:.75pt;width:186.65pt;height:72.65pt;z-index:2;mso-width-relative:page;mso-height-relative:page">
            <v:imagedata r:id="rId5" o:title="Maxwell Email Logo-01"/>
          </v:shape>
        </w:pict>
      </w:r>
    </w:p>
    <w:p w14:paraId="2D2CA4EF" w14:textId="77777777" w:rsidR="00871285" w:rsidRDefault="00871285">
      <w:pPr>
        <w:spacing w:after="0" w:line="322" w:lineRule="exact"/>
        <w:ind w:left="720"/>
        <w:rPr>
          <w:sz w:val="24"/>
          <w:szCs w:val="24"/>
        </w:rPr>
      </w:pPr>
    </w:p>
    <w:p w14:paraId="70FB587E" w14:textId="77777777" w:rsidR="008230DB" w:rsidRDefault="008230DB">
      <w:pPr>
        <w:tabs>
          <w:tab w:val="left" w:pos="8955"/>
        </w:tabs>
        <w:spacing w:before="68" w:after="0" w:line="322" w:lineRule="exact"/>
        <w:ind w:left="720"/>
        <w:rPr>
          <w:rFonts w:ascii="Arial Bold" w:hAnsi="Arial Bold" w:cs="Arial Bold"/>
          <w:color w:val="000000"/>
          <w:spacing w:val="-2"/>
          <w:sz w:val="28"/>
          <w:szCs w:val="28"/>
        </w:rPr>
      </w:pPr>
    </w:p>
    <w:p w14:paraId="24C02E8E" w14:textId="12EB8934" w:rsidR="00871285" w:rsidRDefault="00CE1FE4">
      <w:pPr>
        <w:tabs>
          <w:tab w:val="left" w:pos="8955"/>
        </w:tabs>
        <w:spacing w:before="68" w:after="0" w:line="322" w:lineRule="exact"/>
        <w:ind w:left="720"/>
      </w:pPr>
      <w:r>
        <w:rPr>
          <w:rFonts w:ascii="Arial Bold" w:hAnsi="Arial Bold" w:cs="Arial Bold"/>
          <w:color w:val="000000"/>
          <w:spacing w:val="-2"/>
          <w:sz w:val="28"/>
          <w:szCs w:val="28"/>
        </w:rPr>
        <w:t>RELEVANT INFORMATION | VENKATESH, RAJA</w:t>
      </w:r>
      <w:r>
        <w:rPr>
          <w:rFonts w:ascii="Arial Bold" w:hAnsi="Arial Bold" w:cs="Arial Bold"/>
          <w:color w:val="000000"/>
          <w:spacing w:val="-2"/>
          <w:sz w:val="28"/>
          <w:szCs w:val="28"/>
        </w:rPr>
        <w:tab/>
      </w:r>
    </w:p>
    <w:p w14:paraId="7BC6CD3B" w14:textId="77777777" w:rsidR="00871285" w:rsidRDefault="00CE1FE4">
      <w:pPr>
        <w:spacing w:before="58" w:after="0" w:line="322" w:lineRule="exact"/>
        <w:ind w:left="720"/>
      </w:pPr>
      <w:r>
        <w:rPr>
          <w:rFonts w:ascii="Arial" w:hAnsi="Arial" w:cs="Arial"/>
          <w:color w:val="000000"/>
          <w:sz w:val="28"/>
          <w:szCs w:val="28"/>
        </w:rPr>
        <w:t>REGISTERED FINANCIAL ADVISER</w:t>
      </w:r>
    </w:p>
    <w:p w14:paraId="14BC53DC" w14:textId="2B671CCC" w:rsidR="00871285" w:rsidRDefault="00CE1FE4">
      <w:pPr>
        <w:spacing w:after="0" w:line="253" w:lineRule="exact"/>
        <w:ind w:left="720"/>
        <w:rPr>
          <w:sz w:val="24"/>
          <w:szCs w:val="24"/>
        </w:rPr>
      </w:pPr>
      <w:r>
        <w:rPr>
          <w:sz w:val="24"/>
          <w:szCs w:val="24"/>
        </w:rPr>
        <w:t xml:space="preserve">                                         INSURANCE</w:t>
      </w:r>
    </w:p>
    <w:p w14:paraId="17E9E97A" w14:textId="77777777" w:rsidR="00871285" w:rsidRDefault="00871285">
      <w:pPr>
        <w:spacing w:after="0" w:line="253" w:lineRule="exact"/>
        <w:ind w:left="720"/>
        <w:rPr>
          <w:sz w:val="24"/>
          <w:szCs w:val="24"/>
        </w:rPr>
      </w:pPr>
    </w:p>
    <w:p w14:paraId="03AEBCE6" w14:textId="77777777" w:rsidR="00871285" w:rsidRDefault="00871285">
      <w:pPr>
        <w:spacing w:after="0" w:line="253" w:lineRule="exact"/>
        <w:ind w:left="720"/>
        <w:rPr>
          <w:sz w:val="24"/>
          <w:szCs w:val="24"/>
        </w:rPr>
      </w:pPr>
    </w:p>
    <w:p w14:paraId="61917348" w14:textId="77777777" w:rsidR="00871285" w:rsidRDefault="00CE1FE4">
      <w:pPr>
        <w:spacing w:before="216" w:after="0" w:line="253" w:lineRule="exact"/>
        <w:ind w:left="720"/>
      </w:pPr>
      <w:r>
        <w:rPr>
          <w:rFonts w:ascii="Arial Bold" w:hAnsi="Arial Bold" w:cs="Arial Bold"/>
          <w:color w:val="000000"/>
        </w:rPr>
        <w:t>Professional Indemnity Insurance</w:t>
      </w:r>
    </w:p>
    <w:p w14:paraId="2400860C" w14:textId="77777777" w:rsidR="00871285" w:rsidRDefault="00CE1FE4">
      <w:pPr>
        <w:spacing w:before="135" w:after="0" w:line="220" w:lineRule="exact"/>
        <w:ind w:left="720" w:right="743"/>
        <w:jc w:val="both"/>
      </w:pPr>
      <w:r>
        <w:rPr>
          <w:rFonts w:ascii="Arial" w:hAnsi="Arial" w:cs="Arial"/>
          <w:color w:val="000000"/>
          <w:sz w:val="20"/>
          <w:szCs w:val="20"/>
        </w:rPr>
        <w:t xml:space="preserve">I have professional indemnity insurance which covers all my areas of practice. This insurance provides protection for </w:t>
      </w:r>
      <w:r>
        <w:br/>
      </w:r>
      <w:r>
        <w:rPr>
          <w:rFonts w:ascii="Arial" w:hAnsi="Arial" w:cs="Arial"/>
          <w:color w:val="000000"/>
          <w:sz w:val="20"/>
          <w:szCs w:val="20"/>
        </w:rPr>
        <w:t>clients for:</w:t>
      </w:r>
    </w:p>
    <w:p w14:paraId="43233B9F" w14:textId="77777777" w:rsidR="00871285" w:rsidRDefault="00CE1FE4">
      <w:pPr>
        <w:spacing w:before="132" w:after="0" w:line="230" w:lineRule="exact"/>
        <w:ind w:left="1080"/>
      </w:pPr>
      <w:r>
        <w:rPr>
          <w:rFonts w:ascii="Arial Unicode MS" w:hAnsi="Arial Unicode MS" w:cs="Arial Unicode MS"/>
          <w:color w:val="000000"/>
          <w:spacing w:val="2"/>
          <w:sz w:val="20"/>
          <w:szCs w:val="20"/>
        </w:rPr>
        <w:t>•</w:t>
      </w:r>
      <w:r>
        <w:rPr>
          <w:rFonts w:ascii="Arial" w:hAnsi="Arial" w:cs="Arial"/>
          <w:color w:val="000000"/>
          <w:spacing w:val="2"/>
          <w:sz w:val="20"/>
          <w:szCs w:val="20"/>
        </w:rPr>
        <w:t xml:space="preserve">    Any error or omission;</w:t>
      </w:r>
    </w:p>
    <w:p w14:paraId="39B3249E" w14:textId="77777777" w:rsidR="00871285" w:rsidRDefault="00CE1FE4">
      <w:pPr>
        <w:spacing w:before="150" w:after="0" w:line="230" w:lineRule="exact"/>
        <w:ind w:left="1080"/>
      </w:pPr>
      <w:r>
        <w:rPr>
          <w:rFonts w:ascii="Arial Unicode MS" w:hAnsi="Arial Unicode MS" w:cs="Arial Unicode MS"/>
          <w:color w:val="000000"/>
          <w:w w:val="102"/>
          <w:sz w:val="20"/>
          <w:szCs w:val="20"/>
        </w:rPr>
        <w:t>•</w:t>
      </w:r>
      <w:r>
        <w:rPr>
          <w:rFonts w:ascii="Arial" w:hAnsi="Arial" w:cs="Arial"/>
          <w:color w:val="000000"/>
          <w:w w:val="102"/>
          <w:sz w:val="20"/>
          <w:szCs w:val="20"/>
        </w:rPr>
        <w:t xml:space="preserve">    Defamation;</w:t>
      </w:r>
    </w:p>
    <w:p w14:paraId="2890A3C8" w14:textId="77777777" w:rsidR="00871285" w:rsidRDefault="00CE1FE4">
      <w:pPr>
        <w:spacing w:before="130" w:after="0" w:line="230" w:lineRule="exact"/>
        <w:ind w:left="1080"/>
      </w:pPr>
      <w:r>
        <w:rPr>
          <w:rFonts w:ascii="Arial Unicode MS" w:hAnsi="Arial Unicode MS" w:cs="Arial Unicode MS"/>
          <w:color w:val="000000"/>
          <w:spacing w:val="2"/>
          <w:sz w:val="20"/>
          <w:szCs w:val="20"/>
        </w:rPr>
        <w:t>•</w:t>
      </w:r>
      <w:r>
        <w:rPr>
          <w:rFonts w:ascii="Arial" w:hAnsi="Arial" w:cs="Arial"/>
          <w:color w:val="000000"/>
          <w:spacing w:val="2"/>
          <w:sz w:val="20"/>
          <w:szCs w:val="20"/>
        </w:rPr>
        <w:t xml:space="preserve">    Employee dishonesty; and</w:t>
      </w:r>
    </w:p>
    <w:p w14:paraId="4FE7F617" w14:textId="77777777" w:rsidR="00871285" w:rsidRDefault="00CE1FE4">
      <w:pPr>
        <w:spacing w:before="130" w:after="0" w:line="230" w:lineRule="exact"/>
        <w:ind w:left="1080"/>
      </w:pPr>
      <w:r>
        <w:rPr>
          <w:rFonts w:ascii="Arial Unicode MS" w:hAnsi="Arial Unicode MS" w:cs="Arial Unicode MS"/>
          <w:color w:val="000000"/>
          <w:spacing w:val="2"/>
          <w:sz w:val="20"/>
          <w:szCs w:val="20"/>
        </w:rPr>
        <w:t>•</w:t>
      </w:r>
      <w:r>
        <w:rPr>
          <w:rFonts w:ascii="Arial" w:hAnsi="Arial" w:cs="Arial"/>
          <w:color w:val="000000"/>
          <w:spacing w:val="2"/>
          <w:sz w:val="20"/>
          <w:szCs w:val="20"/>
        </w:rPr>
        <w:t xml:space="preserve">    Full “prior acts” protection.</w:t>
      </w:r>
    </w:p>
    <w:p w14:paraId="10D8A04F" w14:textId="77777777" w:rsidR="00871285" w:rsidRDefault="00CE1FE4">
      <w:pPr>
        <w:spacing w:before="102" w:after="0" w:line="240" w:lineRule="exact"/>
        <w:ind w:left="720" w:right="644"/>
        <w:jc w:val="both"/>
      </w:pPr>
      <w:r>
        <w:rPr>
          <w:rFonts w:ascii="Arial" w:hAnsi="Arial" w:cs="Arial"/>
          <w:color w:val="000000"/>
          <w:sz w:val="20"/>
          <w:szCs w:val="20"/>
        </w:rPr>
        <w:t>The underwriter is</w:t>
      </w:r>
      <w:r>
        <w:rPr>
          <w:rFonts w:ascii="Arial" w:hAnsi="Arial" w:cs="Arial"/>
          <w:color w:val="000000"/>
          <w:sz w:val="20"/>
          <w:szCs w:val="20"/>
          <w:lang w:val="en-NZ"/>
        </w:rPr>
        <w:t xml:space="preserve"> IAG</w:t>
      </w:r>
      <w:r>
        <w:rPr>
          <w:rFonts w:ascii="Arial Bold" w:hAnsi="Arial Bold" w:cs="Arial Bold"/>
          <w:color w:val="000000"/>
          <w:sz w:val="20"/>
          <w:szCs w:val="20"/>
        </w:rPr>
        <w:t xml:space="preserve"> (NZ) Limited. </w:t>
      </w:r>
      <w:r>
        <w:rPr>
          <w:rFonts w:ascii="Arial" w:hAnsi="Arial" w:cs="Arial"/>
          <w:color w:val="000000"/>
          <w:sz w:val="20"/>
          <w:szCs w:val="20"/>
        </w:rPr>
        <w:t>As is normal, this cover has limitations and is subject to certain exclusions and terms and conditions.</w:t>
      </w:r>
    </w:p>
    <w:p w14:paraId="618AA2E8" w14:textId="77777777" w:rsidR="00871285" w:rsidRDefault="00871285">
      <w:pPr>
        <w:spacing w:after="0" w:line="253" w:lineRule="exact"/>
        <w:ind w:left="720"/>
        <w:rPr>
          <w:sz w:val="24"/>
          <w:szCs w:val="24"/>
        </w:rPr>
      </w:pPr>
    </w:p>
    <w:p w14:paraId="1E987E91" w14:textId="77777777" w:rsidR="00871285" w:rsidRDefault="00CE1FE4">
      <w:pPr>
        <w:spacing w:before="217" w:after="0" w:line="253" w:lineRule="exact"/>
        <w:ind w:left="720"/>
      </w:pPr>
      <w:r>
        <w:rPr>
          <w:rFonts w:ascii="Arial Bold" w:hAnsi="Arial Bold" w:cs="Arial Bold"/>
          <w:color w:val="000000"/>
        </w:rPr>
        <w:t>Fee Schedule</w:t>
      </w:r>
    </w:p>
    <w:p w14:paraId="5B3C43CF" w14:textId="2DC878DB" w:rsidR="00871285" w:rsidRDefault="00CE1FE4">
      <w:pPr>
        <w:spacing w:before="222" w:after="0" w:line="260" w:lineRule="exact"/>
        <w:ind w:left="720" w:right="886"/>
      </w:pPr>
      <w:r>
        <w:rPr>
          <w:rFonts w:ascii="Arial" w:hAnsi="Arial" w:cs="Arial"/>
          <w:color w:val="000000"/>
          <w:sz w:val="20"/>
          <w:szCs w:val="20"/>
        </w:rPr>
        <w:t>If you implement an insurance contract recommended by me, Maxwell Financial Services Limited will receive commission from the insurance company the contract has been placed with. This commission varies depending on the type of insurance cover implemented and the insurance company’s commission rates. Maxwell Financial Services Limited is eligible to receive commission on the following products according to the schedule below.</w:t>
      </w:r>
    </w:p>
    <w:p w14:paraId="320252D0" w14:textId="77777777" w:rsidR="00871285" w:rsidRDefault="00871285">
      <w:pPr>
        <w:spacing w:after="0" w:line="200" w:lineRule="exact"/>
        <w:ind w:left="715"/>
        <w:rPr>
          <w:sz w:val="24"/>
          <w:szCs w:val="24"/>
        </w:rPr>
      </w:pPr>
    </w:p>
    <w:p w14:paraId="1E2FBDA5" w14:textId="77777777" w:rsidR="00871285" w:rsidRDefault="00871285">
      <w:pPr>
        <w:spacing w:after="0" w:line="326" w:lineRule="exact"/>
        <w:ind w:left="715"/>
        <w:rPr>
          <w:sz w:val="24"/>
          <w:szCs w:val="24"/>
        </w:rPr>
      </w:pPr>
    </w:p>
    <w:tbl>
      <w:tblPr>
        <w:tblW w:w="0" w:type="auto"/>
        <w:tblInd w:w="715" w:type="dxa"/>
        <w:tblLayout w:type="fixed"/>
        <w:tblCellMar>
          <w:left w:w="0" w:type="dxa"/>
          <w:right w:w="0" w:type="dxa"/>
        </w:tblCellMar>
        <w:tblLook w:val="04A0" w:firstRow="1" w:lastRow="0" w:firstColumn="1" w:lastColumn="0" w:noHBand="0" w:noVBand="1"/>
      </w:tblPr>
      <w:tblGrid>
        <w:gridCol w:w="3584"/>
        <w:gridCol w:w="3560"/>
        <w:gridCol w:w="3580"/>
      </w:tblGrid>
      <w:tr w:rsidR="00871285" w14:paraId="47985E76" w14:textId="77777777">
        <w:trPr>
          <w:trHeight w:hRule="exact" w:val="700"/>
        </w:trPr>
        <w:tc>
          <w:tcPr>
            <w:tcW w:w="3584" w:type="dxa"/>
            <w:tcBorders>
              <w:top w:val="single" w:sz="4" w:space="0" w:color="000000"/>
              <w:left w:val="single" w:sz="4" w:space="0" w:color="000000"/>
              <w:bottom w:val="single" w:sz="4" w:space="0" w:color="000000"/>
              <w:right w:val="single" w:sz="4" w:space="0" w:color="000000"/>
            </w:tcBorders>
          </w:tcPr>
          <w:p w14:paraId="288B32BE" w14:textId="77777777" w:rsidR="00871285" w:rsidRDefault="00CE1FE4">
            <w:pPr>
              <w:spacing w:before="8" w:after="0" w:line="229" w:lineRule="exact"/>
              <w:ind w:left="982"/>
            </w:pPr>
            <w:r>
              <w:rPr>
                <w:rFonts w:ascii="Arial Bold" w:hAnsi="Arial Bold" w:cs="Arial Bold"/>
                <w:color w:val="000000"/>
                <w:sz w:val="20"/>
                <w:szCs w:val="20"/>
              </w:rPr>
              <w:t>Product Provider</w:t>
            </w:r>
          </w:p>
        </w:tc>
        <w:tc>
          <w:tcPr>
            <w:tcW w:w="3560" w:type="dxa"/>
            <w:tcBorders>
              <w:top w:val="single" w:sz="4" w:space="0" w:color="000000"/>
              <w:left w:val="single" w:sz="4" w:space="0" w:color="000000"/>
              <w:bottom w:val="single" w:sz="4" w:space="0" w:color="000000"/>
              <w:right w:val="single" w:sz="4" w:space="0" w:color="000000"/>
            </w:tcBorders>
          </w:tcPr>
          <w:p w14:paraId="7F2667A7" w14:textId="77777777" w:rsidR="00871285" w:rsidRDefault="00CE1FE4">
            <w:pPr>
              <w:spacing w:before="8" w:after="0" w:line="229" w:lineRule="exact"/>
              <w:ind w:left="436"/>
            </w:pPr>
            <w:r>
              <w:rPr>
                <w:rFonts w:ascii="Arial Bold" w:hAnsi="Arial Bold" w:cs="Arial Bold"/>
                <w:color w:val="000000"/>
                <w:sz w:val="20"/>
                <w:szCs w:val="20"/>
              </w:rPr>
              <w:t>Initial Commission as a % of</w:t>
            </w:r>
          </w:p>
          <w:p w14:paraId="7F63808D" w14:textId="77777777" w:rsidR="00871285" w:rsidRDefault="00CE1FE4">
            <w:pPr>
              <w:spacing w:before="1" w:after="0" w:line="229" w:lineRule="exact"/>
              <w:ind w:left="1012"/>
            </w:pPr>
            <w:r>
              <w:rPr>
                <w:rFonts w:ascii="Arial Bold" w:hAnsi="Arial Bold" w:cs="Arial Bold"/>
                <w:color w:val="000000"/>
                <w:sz w:val="20"/>
                <w:szCs w:val="20"/>
              </w:rPr>
              <w:t>annual premium</w:t>
            </w:r>
          </w:p>
        </w:tc>
        <w:tc>
          <w:tcPr>
            <w:tcW w:w="3580" w:type="dxa"/>
            <w:tcBorders>
              <w:top w:val="single" w:sz="4" w:space="0" w:color="000000"/>
              <w:left w:val="single" w:sz="4" w:space="0" w:color="000000"/>
              <w:bottom w:val="single" w:sz="4" w:space="0" w:color="000000"/>
              <w:right w:val="single" w:sz="4" w:space="0" w:color="000000"/>
            </w:tcBorders>
          </w:tcPr>
          <w:p w14:paraId="2747B06A" w14:textId="77777777" w:rsidR="00871285" w:rsidRDefault="00CE1FE4">
            <w:pPr>
              <w:spacing w:before="8" w:after="0" w:line="229" w:lineRule="exact"/>
              <w:ind w:left="299"/>
            </w:pPr>
            <w:r>
              <w:rPr>
                <w:rFonts w:ascii="Arial Bold" w:hAnsi="Arial Bold" w:cs="Arial Bold"/>
                <w:color w:val="000000"/>
                <w:sz w:val="20"/>
                <w:szCs w:val="20"/>
              </w:rPr>
              <w:t>Ongoing Commission as a % of</w:t>
            </w:r>
          </w:p>
          <w:p w14:paraId="04478A7C" w14:textId="77777777" w:rsidR="00871285" w:rsidRDefault="00CE1FE4">
            <w:pPr>
              <w:spacing w:before="1" w:after="0" w:line="229" w:lineRule="exact"/>
              <w:ind w:left="1026"/>
            </w:pPr>
            <w:r>
              <w:rPr>
                <w:rFonts w:ascii="Arial Bold" w:hAnsi="Arial Bold" w:cs="Arial Bold"/>
                <w:color w:val="000000"/>
                <w:sz w:val="20"/>
                <w:szCs w:val="20"/>
              </w:rPr>
              <w:t>annual premium</w:t>
            </w:r>
          </w:p>
        </w:tc>
      </w:tr>
      <w:tr w:rsidR="00871285" w14:paraId="5F37BDB0" w14:textId="77777777">
        <w:trPr>
          <w:trHeight w:hRule="exact" w:val="292"/>
        </w:trPr>
        <w:tc>
          <w:tcPr>
            <w:tcW w:w="3584" w:type="dxa"/>
            <w:tcBorders>
              <w:top w:val="single" w:sz="4" w:space="0" w:color="000000"/>
              <w:left w:val="single" w:sz="4" w:space="0" w:color="000000"/>
              <w:bottom w:val="single" w:sz="4" w:space="0" w:color="000000"/>
              <w:right w:val="single" w:sz="4" w:space="0" w:color="000000"/>
            </w:tcBorders>
          </w:tcPr>
          <w:p w14:paraId="3B6C9D2C" w14:textId="77777777" w:rsidR="00871285" w:rsidRDefault="00CE1FE4">
            <w:pPr>
              <w:spacing w:before="35" w:after="0" w:line="229" w:lineRule="exact"/>
              <w:ind w:left="112"/>
            </w:pPr>
            <w:r>
              <w:rPr>
                <w:rFonts w:ascii="Arial" w:hAnsi="Arial" w:cs="Arial"/>
                <w:color w:val="000000"/>
                <w:sz w:val="20"/>
                <w:szCs w:val="20"/>
              </w:rPr>
              <w:t>AIA Life &amp; Disability</w:t>
            </w:r>
          </w:p>
        </w:tc>
        <w:tc>
          <w:tcPr>
            <w:tcW w:w="3560" w:type="dxa"/>
            <w:tcBorders>
              <w:top w:val="single" w:sz="4" w:space="0" w:color="000000"/>
              <w:left w:val="single" w:sz="4" w:space="0" w:color="000000"/>
              <w:bottom w:val="single" w:sz="4" w:space="0" w:color="000000"/>
              <w:right w:val="single" w:sz="4" w:space="0" w:color="000000"/>
            </w:tcBorders>
          </w:tcPr>
          <w:p w14:paraId="50D685B0" w14:textId="77777777" w:rsidR="00871285" w:rsidRDefault="00CE1FE4">
            <w:pPr>
              <w:spacing w:before="35" w:after="0" w:line="229" w:lineRule="exact"/>
              <w:ind w:left="3131"/>
            </w:pPr>
            <w:r>
              <w:rPr>
                <w:rFonts w:ascii="Arial" w:hAnsi="Arial" w:cs="Arial"/>
                <w:color w:val="000000"/>
                <w:sz w:val="20"/>
                <w:szCs w:val="20"/>
              </w:rPr>
              <w:t>100</w:t>
            </w:r>
          </w:p>
        </w:tc>
        <w:tc>
          <w:tcPr>
            <w:tcW w:w="3580" w:type="dxa"/>
            <w:tcBorders>
              <w:top w:val="single" w:sz="4" w:space="0" w:color="000000"/>
              <w:left w:val="single" w:sz="4" w:space="0" w:color="000000"/>
              <w:bottom w:val="single" w:sz="4" w:space="0" w:color="000000"/>
              <w:right w:val="single" w:sz="4" w:space="0" w:color="000000"/>
            </w:tcBorders>
          </w:tcPr>
          <w:p w14:paraId="50D38F92" w14:textId="77777777" w:rsidR="00871285" w:rsidRDefault="00CE1FE4">
            <w:pPr>
              <w:spacing w:before="35" w:after="0" w:line="229" w:lineRule="exact"/>
              <w:ind w:left="3201"/>
            </w:pPr>
            <w:r>
              <w:rPr>
                <w:rFonts w:ascii="Arial" w:hAnsi="Arial" w:cs="Arial"/>
                <w:color w:val="000000"/>
                <w:sz w:val="20"/>
                <w:szCs w:val="20"/>
              </w:rPr>
              <w:t>8.0</w:t>
            </w:r>
          </w:p>
        </w:tc>
      </w:tr>
      <w:tr w:rsidR="00871285" w14:paraId="7EF04D3E" w14:textId="77777777">
        <w:trPr>
          <w:trHeight w:hRule="exact" w:val="295"/>
        </w:trPr>
        <w:tc>
          <w:tcPr>
            <w:tcW w:w="3584" w:type="dxa"/>
            <w:tcBorders>
              <w:top w:val="single" w:sz="4" w:space="0" w:color="000000"/>
              <w:left w:val="single" w:sz="4" w:space="0" w:color="000000"/>
              <w:bottom w:val="single" w:sz="4" w:space="0" w:color="000000"/>
              <w:right w:val="single" w:sz="4" w:space="0" w:color="000000"/>
            </w:tcBorders>
          </w:tcPr>
          <w:p w14:paraId="7874E71F" w14:textId="77777777" w:rsidR="00871285" w:rsidRDefault="00CE1FE4">
            <w:pPr>
              <w:spacing w:before="37" w:after="0" w:line="229" w:lineRule="exact"/>
              <w:ind w:left="112"/>
            </w:pPr>
            <w:r>
              <w:rPr>
                <w:rFonts w:ascii="Arial" w:hAnsi="Arial" w:cs="Arial"/>
                <w:color w:val="000000"/>
                <w:sz w:val="20"/>
                <w:szCs w:val="20"/>
              </w:rPr>
              <w:t>AIA Medical</w:t>
            </w:r>
          </w:p>
        </w:tc>
        <w:tc>
          <w:tcPr>
            <w:tcW w:w="3560" w:type="dxa"/>
            <w:tcBorders>
              <w:top w:val="single" w:sz="4" w:space="0" w:color="000000"/>
              <w:left w:val="single" w:sz="4" w:space="0" w:color="000000"/>
              <w:bottom w:val="single" w:sz="4" w:space="0" w:color="000000"/>
              <w:right w:val="single" w:sz="4" w:space="0" w:color="000000"/>
            </w:tcBorders>
          </w:tcPr>
          <w:p w14:paraId="37D37677" w14:textId="77777777" w:rsidR="00871285" w:rsidRDefault="00CE1FE4">
            <w:pPr>
              <w:spacing w:before="37" w:after="0" w:line="229" w:lineRule="exact"/>
              <w:ind w:left="3242"/>
            </w:pPr>
            <w:r>
              <w:rPr>
                <w:rFonts w:ascii="Arial" w:hAnsi="Arial" w:cs="Arial"/>
                <w:color w:val="000000"/>
                <w:sz w:val="20"/>
                <w:szCs w:val="20"/>
              </w:rPr>
              <w:t>25</w:t>
            </w:r>
          </w:p>
        </w:tc>
        <w:tc>
          <w:tcPr>
            <w:tcW w:w="3580" w:type="dxa"/>
            <w:tcBorders>
              <w:top w:val="single" w:sz="4" w:space="0" w:color="000000"/>
              <w:left w:val="single" w:sz="4" w:space="0" w:color="000000"/>
              <w:bottom w:val="single" w:sz="4" w:space="0" w:color="000000"/>
              <w:right w:val="single" w:sz="4" w:space="0" w:color="000000"/>
            </w:tcBorders>
          </w:tcPr>
          <w:p w14:paraId="467483C7" w14:textId="77777777" w:rsidR="00871285" w:rsidRDefault="00CE1FE4">
            <w:pPr>
              <w:spacing w:before="37" w:after="0" w:line="229" w:lineRule="exact"/>
              <w:ind w:left="3090"/>
            </w:pPr>
            <w:r>
              <w:rPr>
                <w:rFonts w:ascii="Arial" w:hAnsi="Arial" w:cs="Arial"/>
                <w:color w:val="000000"/>
                <w:sz w:val="20"/>
                <w:szCs w:val="20"/>
              </w:rPr>
              <w:t>20.0</w:t>
            </w:r>
          </w:p>
        </w:tc>
      </w:tr>
      <w:tr w:rsidR="00871285" w14:paraId="7FD5C828" w14:textId="77777777">
        <w:trPr>
          <w:trHeight w:hRule="exact" w:val="292"/>
        </w:trPr>
        <w:tc>
          <w:tcPr>
            <w:tcW w:w="3584" w:type="dxa"/>
            <w:tcBorders>
              <w:top w:val="single" w:sz="4" w:space="0" w:color="000000"/>
              <w:left w:val="single" w:sz="4" w:space="0" w:color="000000"/>
              <w:bottom w:val="single" w:sz="4" w:space="0" w:color="000000"/>
              <w:right w:val="single" w:sz="4" w:space="0" w:color="000000"/>
            </w:tcBorders>
          </w:tcPr>
          <w:p w14:paraId="63D04F90" w14:textId="77777777" w:rsidR="00871285" w:rsidRDefault="00CE1FE4">
            <w:pPr>
              <w:spacing w:before="35" w:after="0" w:line="229" w:lineRule="exact"/>
              <w:ind w:left="112"/>
            </w:pPr>
            <w:r>
              <w:rPr>
                <w:rFonts w:ascii="Arial" w:hAnsi="Arial" w:cs="Arial"/>
                <w:color w:val="000000"/>
                <w:sz w:val="20"/>
                <w:szCs w:val="20"/>
              </w:rPr>
              <w:t>AMP Life</w:t>
            </w:r>
          </w:p>
        </w:tc>
        <w:tc>
          <w:tcPr>
            <w:tcW w:w="3560" w:type="dxa"/>
            <w:tcBorders>
              <w:top w:val="single" w:sz="4" w:space="0" w:color="000000"/>
              <w:left w:val="single" w:sz="4" w:space="0" w:color="000000"/>
              <w:bottom w:val="single" w:sz="4" w:space="0" w:color="000000"/>
              <w:right w:val="single" w:sz="4" w:space="0" w:color="000000"/>
            </w:tcBorders>
          </w:tcPr>
          <w:p w14:paraId="498933E2" w14:textId="77777777" w:rsidR="00871285" w:rsidRDefault="00CE1FE4">
            <w:pPr>
              <w:spacing w:before="35" w:after="0" w:line="229" w:lineRule="exact"/>
              <w:ind w:left="3242"/>
            </w:pPr>
            <w:r>
              <w:rPr>
                <w:rFonts w:ascii="Arial" w:hAnsi="Arial" w:cs="Arial"/>
                <w:color w:val="000000"/>
                <w:sz w:val="20"/>
                <w:szCs w:val="20"/>
              </w:rPr>
              <w:t>90</w:t>
            </w:r>
          </w:p>
        </w:tc>
        <w:tc>
          <w:tcPr>
            <w:tcW w:w="3580" w:type="dxa"/>
            <w:tcBorders>
              <w:top w:val="single" w:sz="4" w:space="0" w:color="000000"/>
              <w:left w:val="single" w:sz="4" w:space="0" w:color="000000"/>
              <w:bottom w:val="single" w:sz="4" w:space="0" w:color="000000"/>
              <w:right w:val="single" w:sz="4" w:space="0" w:color="000000"/>
            </w:tcBorders>
          </w:tcPr>
          <w:p w14:paraId="2F984682" w14:textId="77777777" w:rsidR="00871285" w:rsidRDefault="00CE1FE4">
            <w:pPr>
              <w:spacing w:before="35" w:after="0" w:line="229" w:lineRule="exact"/>
              <w:ind w:left="3201"/>
            </w:pPr>
            <w:r>
              <w:rPr>
                <w:rFonts w:ascii="Arial" w:hAnsi="Arial" w:cs="Arial"/>
                <w:color w:val="000000"/>
                <w:sz w:val="20"/>
                <w:szCs w:val="20"/>
              </w:rPr>
              <w:t>6.0</w:t>
            </w:r>
          </w:p>
        </w:tc>
      </w:tr>
      <w:tr w:rsidR="00871285" w14:paraId="213A6F74" w14:textId="77777777">
        <w:trPr>
          <w:trHeight w:hRule="exact" w:val="295"/>
        </w:trPr>
        <w:tc>
          <w:tcPr>
            <w:tcW w:w="3584" w:type="dxa"/>
            <w:tcBorders>
              <w:top w:val="single" w:sz="4" w:space="0" w:color="000000"/>
              <w:left w:val="single" w:sz="4" w:space="0" w:color="000000"/>
              <w:bottom w:val="single" w:sz="4" w:space="0" w:color="000000"/>
              <w:right w:val="single" w:sz="4" w:space="0" w:color="000000"/>
            </w:tcBorders>
          </w:tcPr>
          <w:p w14:paraId="476CAC0E" w14:textId="77777777" w:rsidR="00871285" w:rsidRDefault="00CE1FE4">
            <w:pPr>
              <w:spacing w:before="37" w:after="0" w:line="229" w:lineRule="exact"/>
              <w:ind w:left="112"/>
            </w:pPr>
            <w:r>
              <w:rPr>
                <w:rFonts w:ascii="Arial" w:hAnsi="Arial" w:cs="Arial"/>
                <w:color w:val="000000"/>
                <w:sz w:val="20"/>
                <w:szCs w:val="20"/>
              </w:rPr>
              <w:t>Asteron</w:t>
            </w:r>
          </w:p>
        </w:tc>
        <w:tc>
          <w:tcPr>
            <w:tcW w:w="3560" w:type="dxa"/>
            <w:tcBorders>
              <w:top w:val="single" w:sz="4" w:space="0" w:color="000000"/>
              <w:left w:val="single" w:sz="4" w:space="0" w:color="000000"/>
              <w:bottom w:val="single" w:sz="4" w:space="0" w:color="000000"/>
              <w:right w:val="single" w:sz="4" w:space="0" w:color="000000"/>
            </w:tcBorders>
          </w:tcPr>
          <w:p w14:paraId="2F1162F0" w14:textId="77777777" w:rsidR="00871285" w:rsidRDefault="00CE1FE4">
            <w:pPr>
              <w:spacing w:before="37" w:after="0" w:line="229" w:lineRule="exact"/>
              <w:ind w:left="3242"/>
            </w:pPr>
            <w:r>
              <w:rPr>
                <w:rFonts w:ascii="Arial" w:hAnsi="Arial" w:cs="Arial"/>
                <w:color w:val="000000"/>
                <w:sz w:val="20"/>
                <w:szCs w:val="20"/>
              </w:rPr>
              <w:t>90</w:t>
            </w:r>
          </w:p>
        </w:tc>
        <w:tc>
          <w:tcPr>
            <w:tcW w:w="3580" w:type="dxa"/>
            <w:tcBorders>
              <w:top w:val="single" w:sz="4" w:space="0" w:color="000000"/>
              <w:left w:val="single" w:sz="4" w:space="0" w:color="000000"/>
              <w:bottom w:val="single" w:sz="4" w:space="0" w:color="000000"/>
              <w:right w:val="single" w:sz="4" w:space="0" w:color="000000"/>
            </w:tcBorders>
          </w:tcPr>
          <w:p w14:paraId="490D6076" w14:textId="77777777" w:rsidR="00871285" w:rsidRDefault="00CE1FE4">
            <w:pPr>
              <w:spacing w:before="37" w:after="0" w:line="229" w:lineRule="exact"/>
              <w:ind w:left="3201"/>
            </w:pPr>
            <w:r>
              <w:rPr>
                <w:rFonts w:ascii="Arial" w:hAnsi="Arial" w:cs="Arial"/>
                <w:color w:val="000000"/>
                <w:sz w:val="20"/>
                <w:szCs w:val="20"/>
              </w:rPr>
              <w:t>5.0</w:t>
            </w:r>
          </w:p>
        </w:tc>
      </w:tr>
      <w:tr w:rsidR="00871285" w14:paraId="7ED054D3" w14:textId="77777777">
        <w:trPr>
          <w:trHeight w:hRule="exact" w:val="292"/>
        </w:trPr>
        <w:tc>
          <w:tcPr>
            <w:tcW w:w="3584" w:type="dxa"/>
            <w:tcBorders>
              <w:top w:val="single" w:sz="4" w:space="0" w:color="000000"/>
              <w:left w:val="single" w:sz="4" w:space="0" w:color="000000"/>
              <w:bottom w:val="single" w:sz="4" w:space="0" w:color="000000"/>
              <w:right w:val="single" w:sz="4" w:space="0" w:color="000000"/>
            </w:tcBorders>
          </w:tcPr>
          <w:p w14:paraId="59D26DC9" w14:textId="77777777" w:rsidR="00871285" w:rsidRDefault="00CE1FE4">
            <w:pPr>
              <w:spacing w:before="34" w:after="0" w:line="229" w:lineRule="exact"/>
              <w:ind w:left="112"/>
            </w:pPr>
            <w:r>
              <w:rPr>
                <w:rFonts w:ascii="Arial" w:hAnsi="Arial" w:cs="Arial"/>
                <w:color w:val="000000"/>
                <w:sz w:val="20"/>
                <w:szCs w:val="20"/>
              </w:rPr>
              <w:t>Fidelity</w:t>
            </w:r>
          </w:p>
        </w:tc>
        <w:tc>
          <w:tcPr>
            <w:tcW w:w="3560" w:type="dxa"/>
            <w:tcBorders>
              <w:top w:val="single" w:sz="4" w:space="0" w:color="000000"/>
              <w:left w:val="single" w:sz="4" w:space="0" w:color="000000"/>
              <w:bottom w:val="single" w:sz="4" w:space="0" w:color="000000"/>
              <w:right w:val="single" w:sz="4" w:space="0" w:color="000000"/>
            </w:tcBorders>
          </w:tcPr>
          <w:p w14:paraId="78CA9E25" w14:textId="77777777" w:rsidR="00871285" w:rsidRDefault="00CE1FE4">
            <w:pPr>
              <w:spacing w:before="34" w:after="0" w:line="229" w:lineRule="exact"/>
              <w:ind w:left="3242"/>
            </w:pPr>
            <w:r>
              <w:rPr>
                <w:rFonts w:ascii="Arial" w:hAnsi="Arial" w:cs="Arial"/>
                <w:color w:val="000000"/>
                <w:sz w:val="20"/>
                <w:szCs w:val="20"/>
              </w:rPr>
              <w:t>90</w:t>
            </w:r>
          </w:p>
        </w:tc>
        <w:tc>
          <w:tcPr>
            <w:tcW w:w="3580" w:type="dxa"/>
            <w:tcBorders>
              <w:top w:val="single" w:sz="4" w:space="0" w:color="000000"/>
              <w:left w:val="single" w:sz="4" w:space="0" w:color="000000"/>
              <w:bottom w:val="single" w:sz="4" w:space="0" w:color="000000"/>
              <w:right w:val="single" w:sz="4" w:space="0" w:color="000000"/>
            </w:tcBorders>
          </w:tcPr>
          <w:p w14:paraId="1021E163" w14:textId="77777777" w:rsidR="00871285" w:rsidRDefault="00CE1FE4">
            <w:pPr>
              <w:spacing w:before="34" w:after="0" w:line="229" w:lineRule="exact"/>
              <w:ind w:left="3090"/>
            </w:pPr>
            <w:r>
              <w:rPr>
                <w:rFonts w:ascii="Arial" w:hAnsi="Arial" w:cs="Arial"/>
                <w:color w:val="000000"/>
                <w:sz w:val="20"/>
                <w:szCs w:val="20"/>
              </w:rPr>
              <w:t>10.0</w:t>
            </w:r>
          </w:p>
        </w:tc>
      </w:tr>
      <w:tr w:rsidR="00871285" w14:paraId="6883A294" w14:textId="77777777">
        <w:trPr>
          <w:trHeight w:hRule="exact" w:val="295"/>
        </w:trPr>
        <w:tc>
          <w:tcPr>
            <w:tcW w:w="3584" w:type="dxa"/>
            <w:tcBorders>
              <w:top w:val="single" w:sz="4" w:space="0" w:color="000000"/>
              <w:left w:val="single" w:sz="4" w:space="0" w:color="000000"/>
              <w:bottom w:val="single" w:sz="4" w:space="0" w:color="000000"/>
              <w:right w:val="single" w:sz="4" w:space="0" w:color="000000"/>
            </w:tcBorders>
          </w:tcPr>
          <w:p w14:paraId="195315E5" w14:textId="77777777" w:rsidR="00871285" w:rsidRDefault="00CE1FE4">
            <w:pPr>
              <w:spacing w:before="37" w:after="0" w:line="229" w:lineRule="exact"/>
              <w:ind w:left="112"/>
            </w:pPr>
            <w:r>
              <w:rPr>
                <w:rFonts w:ascii="Arial" w:hAnsi="Arial" w:cs="Arial"/>
                <w:color w:val="000000"/>
                <w:sz w:val="20"/>
                <w:szCs w:val="20"/>
              </w:rPr>
              <w:t>NIB Medical</w:t>
            </w:r>
          </w:p>
        </w:tc>
        <w:tc>
          <w:tcPr>
            <w:tcW w:w="3560" w:type="dxa"/>
            <w:tcBorders>
              <w:top w:val="single" w:sz="4" w:space="0" w:color="000000"/>
              <w:left w:val="single" w:sz="4" w:space="0" w:color="000000"/>
              <w:bottom w:val="single" w:sz="4" w:space="0" w:color="000000"/>
              <w:right w:val="single" w:sz="4" w:space="0" w:color="000000"/>
            </w:tcBorders>
          </w:tcPr>
          <w:p w14:paraId="237BB3C1" w14:textId="77777777" w:rsidR="00871285" w:rsidRDefault="00CE1FE4">
            <w:pPr>
              <w:spacing w:before="37" w:after="0" w:line="229" w:lineRule="exact"/>
              <w:ind w:left="3242"/>
            </w:pPr>
            <w:r>
              <w:rPr>
                <w:rFonts w:ascii="Arial" w:hAnsi="Arial" w:cs="Arial"/>
                <w:color w:val="000000"/>
                <w:sz w:val="20"/>
                <w:szCs w:val="20"/>
              </w:rPr>
              <w:t>25</w:t>
            </w:r>
          </w:p>
        </w:tc>
        <w:tc>
          <w:tcPr>
            <w:tcW w:w="3580" w:type="dxa"/>
            <w:tcBorders>
              <w:top w:val="single" w:sz="4" w:space="0" w:color="000000"/>
              <w:left w:val="single" w:sz="4" w:space="0" w:color="000000"/>
              <w:bottom w:val="single" w:sz="4" w:space="0" w:color="000000"/>
              <w:right w:val="single" w:sz="4" w:space="0" w:color="000000"/>
            </w:tcBorders>
          </w:tcPr>
          <w:p w14:paraId="5BABCA7A" w14:textId="77777777" w:rsidR="00871285" w:rsidRDefault="00CE1FE4">
            <w:pPr>
              <w:spacing w:before="37" w:after="0" w:line="229" w:lineRule="exact"/>
              <w:ind w:left="3256"/>
            </w:pPr>
            <w:r>
              <w:rPr>
                <w:rFonts w:ascii="Arial" w:hAnsi="Arial" w:cs="Arial"/>
                <w:color w:val="000000"/>
                <w:sz w:val="20"/>
                <w:szCs w:val="20"/>
              </w:rPr>
              <w:t>25</w:t>
            </w:r>
          </w:p>
        </w:tc>
      </w:tr>
      <w:tr w:rsidR="00871285" w14:paraId="529542FB" w14:textId="77777777">
        <w:trPr>
          <w:trHeight w:hRule="exact" w:val="292"/>
        </w:trPr>
        <w:tc>
          <w:tcPr>
            <w:tcW w:w="3584" w:type="dxa"/>
            <w:tcBorders>
              <w:top w:val="single" w:sz="4" w:space="0" w:color="000000"/>
              <w:left w:val="single" w:sz="4" w:space="0" w:color="000000"/>
              <w:bottom w:val="single" w:sz="4" w:space="0" w:color="000000"/>
              <w:right w:val="single" w:sz="4" w:space="0" w:color="000000"/>
            </w:tcBorders>
          </w:tcPr>
          <w:p w14:paraId="1D00F610" w14:textId="77777777" w:rsidR="00871285" w:rsidRDefault="00CE1FE4">
            <w:pPr>
              <w:spacing w:before="35" w:after="0" w:line="229" w:lineRule="exact"/>
              <w:ind w:left="112"/>
            </w:pPr>
            <w:r>
              <w:rPr>
                <w:rFonts w:ascii="Arial" w:hAnsi="Arial" w:cs="Arial"/>
                <w:color w:val="000000"/>
                <w:sz w:val="20"/>
                <w:szCs w:val="20"/>
              </w:rPr>
              <w:t>Partners Life</w:t>
            </w:r>
          </w:p>
        </w:tc>
        <w:tc>
          <w:tcPr>
            <w:tcW w:w="3560" w:type="dxa"/>
            <w:tcBorders>
              <w:top w:val="single" w:sz="4" w:space="0" w:color="000000"/>
              <w:left w:val="single" w:sz="4" w:space="0" w:color="000000"/>
              <w:bottom w:val="single" w:sz="4" w:space="0" w:color="000000"/>
              <w:right w:val="single" w:sz="4" w:space="0" w:color="000000"/>
            </w:tcBorders>
          </w:tcPr>
          <w:p w14:paraId="48EC85AD" w14:textId="77777777" w:rsidR="00871285" w:rsidRDefault="00CE1FE4">
            <w:pPr>
              <w:spacing w:before="35" w:after="0" w:line="229" w:lineRule="exact"/>
              <w:ind w:left="3131"/>
            </w:pPr>
            <w:r>
              <w:rPr>
                <w:rFonts w:ascii="Arial" w:hAnsi="Arial" w:cs="Arial"/>
                <w:color w:val="000000"/>
                <w:sz w:val="20"/>
                <w:szCs w:val="20"/>
              </w:rPr>
              <w:t>100</w:t>
            </w:r>
          </w:p>
        </w:tc>
        <w:tc>
          <w:tcPr>
            <w:tcW w:w="3580" w:type="dxa"/>
            <w:tcBorders>
              <w:top w:val="single" w:sz="4" w:space="0" w:color="000000"/>
              <w:left w:val="single" w:sz="4" w:space="0" w:color="000000"/>
              <w:bottom w:val="single" w:sz="4" w:space="0" w:color="000000"/>
              <w:right w:val="single" w:sz="4" w:space="0" w:color="000000"/>
            </w:tcBorders>
          </w:tcPr>
          <w:p w14:paraId="34D10ABA" w14:textId="77777777" w:rsidR="00871285" w:rsidRDefault="00CE1FE4">
            <w:pPr>
              <w:spacing w:before="35" w:after="0" w:line="229" w:lineRule="exact"/>
              <w:ind w:left="3090"/>
            </w:pPr>
            <w:r>
              <w:rPr>
                <w:rFonts w:ascii="Arial" w:hAnsi="Arial" w:cs="Arial"/>
                <w:color w:val="000000"/>
                <w:sz w:val="20"/>
                <w:szCs w:val="20"/>
              </w:rPr>
              <w:t>10.0</w:t>
            </w:r>
          </w:p>
        </w:tc>
      </w:tr>
      <w:tr w:rsidR="00871285" w14:paraId="2CD8EC21" w14:textId="77777777">
        <w:trPr>
          <w:trHeight w:hRule="exact" w:val="295"/>
        </w:trPr>
        <w:tc>
          <w:tcPr>
            <w:tcW w:w="3584" w:type="dxa"/>
            <w:tcBorders>
              <w:top w:val="single" w:sz="4" w:space="0" w:color="000000"/>
              <w:left w:val="single" w:sz="4" w:space="0" w:color="000000"/>
              <w:bottom w:val="single" w:sz="4" w:space="0" w:color="000000"/>
              <w:right w:val="single" w:sz="4" w:space="0" w:color="000000"/>
            </w:tcBorders>
          </w:tcPr>
          <w:p w14:paraId="433786FA" w14:textId="77777777" w:rsidR="00871285" w:rsidRDefault="00CE1FE4">
            <w:pPr>
              <w:spacing w:before="37" w:after="0" w:line="229" w:lineRule="exact"/>
              <w:ind w:left="112"/>
            </w:pPr>
            <w:r>
              <w:rPr>
                <w:rFonts w:ascii="Arial" w:hAnsi="Arial" w:cs="Arial"/>
                <w:color w:val="000000"/>
                <w:sz w:val="20"/>
                <w:szCs w:val="20"/>
              </w:rPr>
              <w:t>Partners Life Medical</w:t>
            </w:r>
          </w:p>
        </w:tc>
        <w:tc>
          <w:tcPr>
            <w:tcW w:w="3560" w:type="dxa"/>
            <w:tcBorders>
              <w:top w:val="single" w:sz="4" w:space="0" w:color="000000"/>
              <w:left w:val="single" w:sz="4" w:space="0" w:color="000000"/>
              <w:bottom w:val="single" w:sz="4" w:space="0" w:color="000000"/>
              <w:right w:val="single" w:sz="4" w:space="0" w:color="000000"/>
            </w:tcBorders>
          </w:tcPr>
          <w:p w14:paraId="4441FEF6" w14:textId="77777777" w:rsidR="00871285" w:rsidRDefault="00CE1FE4">
            <w:pPr>
              <w:spacing w:before="37" w:after="0" w:line="229" w:lineRule="exact"/>
              <w:ind w:left="3242"/>
            </w:pPr>
            <w:r>
              <w:rPr>
                <w:rFonts w:ascii="Arial" w:hAnsi="Arial" w:cs="Arial"/>
                <w:color w:val="000000"/>
                <w:sz w:val="20"/>
                <w:szCs w:val="20"/>
              </w:rPr>
              <w:t>25</w:t>
            </w:r>
          </w:p>
        </w:tc>
        <w:tc>
          <w:tcPr>
            <w:tcW w:w="3580" w:type="dxa"/>
            <w:tcBorders>
              <w:top w:val="single" w:sz="4" w:space="0" w:color="000000"/>
              <w:left w:val="single" w:sz="4" w:space="0" w:color="000000"/>
              <w:bottom w:val="single" w:sz="4" w:space="0" w:color="000000"/>
              <w:right w:val="single" w:sz="4" w:space="0" w:color="000000"/>
            </w:tcBorders>
          </w:tcPr>
          <w:p w14:paraId="32DEEA8D" w14:textId="77777777" w:rsidR="00871285" w:rsidRDefault="00CE1FE4">
            <w:pPr>
              <w:spacing w:before="37" w:after="0" w:line="229" w:lineRule="exact"/>
              <w:ind w:left="3256"/>
            </w:pPr>
            <w:r>
              <w:rPr>
                <w:rFonts w:ascii="Arial" w:hAnsi="Arial" w:cs="Arial"/>
                <w:color w:val="000000"/>
                <w:sz w:val="20"/>
                <w:szCs w:val="20"/>
              </w:rPr>
              <w:t>25</w:t>
            </w:r>
          </w:p>
        </w:tc>
      </w:tr>
      <w:tr w:rsidR="00871285" w14:paraId="5B4E375E" w14:textId="77777777">
        <w:trPr>
          <w:trHeight w:hRule="exact" w:val="295"/>
        </w:trPr>
        <w:tc>
          <w:tcPr>
            <w:tcW w:w="3584" w:type="dxa"/>
            <w:tcBorders>
              <w:top w:val="single" w:sz="4" w:space="0" w:color="000000"/>
              <w:left w:val="single" w:sz="4" w:space="0" w:color="000000"/>
              <w:bottom w:val="single" w:sz="4" w:space="0" w:color="000000"/>
              <w:right w:val="single" w:sz="4" w:space="0" w:color="000000"/>
            </w:tcBorders>
          </w:tcPr>
          <w:p w14:paraId="18E77DB7" w14:textId="77777777" w:rsidR="00871285" w:rsidRDefault="00CE1FE4">
            <w:pPr>
              <w:spacing w:before="34" w:after="0" w:line="229" w:lineRule="exact"/>
              <w:ind w:left="112"/>
            </w:pPr>
            <w:r>
              <w:rPr>
                <w:rFonts w:ascii="Arial" w:hAnsi="Arial" w:cs="Arial"/>
                <w:color w:val="000000"/>
                <w:sz w:val="20"/>
                <w:szCs w:val="20"/>
              </w:rPr>
              <w:t>Southern Cross</w:t>
            </w:r>
          </w:p>
        </w:tc>
        <w:tc>
          <w:tcPr>
            <w:tcW w:w="3560" w:type="dxa"/>
            <w:tcBorders>
              <w:top w:val="single" w:sz="4" w:space="0" w:color="000000"/>
              <w:left w:val="single" w:sz="4" w:space="0" w:color="000000"/>
              <w:bottom w:val="single" w:sz="4" w:space="0" w:color="000000"/>
              <w:right w:val="single" w:sz="4" w:space="0" w:color="000000"/>
            </w:tcBorders>
          </w:tcPr>
          <w:p w14:paraId="03CE9327" w14:textId="77777777" w:rsidR="00871285" w:rsidRDefault="00CE1FE4">
            <w:pPr>
              <w:spacing w:before="34" w:after="0" w:line="229" w:lineRule="exact"/>
              <w:ind w:left="3242"/>
            </w:pPr>
            <w:r>
              <w:rPr>
                <w:rFonts w:ascii="Arial" w:hAnsi="Arial" w:cs="Arial"/>
                <w:color w:val="000000"/>
                <w:sz w:val="20"/>
                <w:szCs w:val="20"/>
              </w:rPr>
              <w:t>25</w:t>
            </w:r>
          </w:p>
        </w:tc>
        <w:tc>
          <w:tcPr>
            <w:tcW w:w="3580" w:type="dxa"/>
            <w:tcBorders>
              <w:top w:val="single" w:sz="4" w:space="0" w:color="000000"/>
              <w:left w:val="single" w:sz="4" w:space="0" w:color="000000"/>
              <w:bottom w:val="single" w:sz="4" w:space="0" w:color="000000"/>
              <w:right w:val="single" w:sz="4" w:space="0" w:color="000000"/>
            </w:tcBorders>
          </w:tcPr>
          <w:p w14:paraId="26EFDF17" w14:textId="77777777" w:rsidR="00871285" w:rsidRDefault="00CE1FE4">
            <w:pPr>
              <w:spacing w:before="34" w:after="0" w:line="229" w:lineRule="exact"/>
              <w:ind w:left="3090"/>
            </w:pPr>
            <w:r>
              <w:rPr>
                <w:rFonts w:ascii="Arial" w:hAnsi="Arial" w:cs="Arial"/>
                <w:color w:val="000000"/>
                <w:sz w:val="20"/>
                <w:szCs w:val="20"/>
              </w:rPr>
              <w:t>20.0</w:t>
            </w:r>
          </w:p>
        </w:tc>
      </w:tr>
    </w:tbl>
    <w:p w14:paraId="62AEEBF6" w14:textId="77777777" w:rsidR="00871285" w:rsidRDefault="00871285">
      <w:pPr>
        <w:spacing w:after="0" w:line="230" w:lineRule="exact"/>
        <w:ind w:left="4417"/>
        <w:rPr>
          <w:sz w:val="24"/>
          <w:szCs w:val="24"/>
        </w:rPr>
      </w:pPr>
    </w:p>
    <w:p w14:paraId="6B9F1BE6" w14:textId="77777777" w:rsidR="00871285" w:rsidRDefault="00871285">
      <w:pPr>
        <w:spacing w:after="0" w:line="230" w:lineRule="exact"/>
        <w:ind w:left="4417"/>
        <w:rPr>
          <w:sz w:val="24"/>
          <w:szCs w:val="24"/>
        </w:rPr>
      </w:pPr>
    </w:p>
    <w:p w14:paraId="51FE3719" w14:textId="77777777" w:rsidR="00871285" w:rsidRDefault="00871285">
      <w:pPr>
        <w:spacing w:after="0" w:line="230" w:lineRule="exact"/>
        <w:ind w:left="4417"/>
        <w:rPr>
          <w:sz w:val="24"/>
          <w:szCs w:val="24"/>
        </w:rPr>
      </w:pPr>
    </w:p>
    <w:p w14:paraId="20948D54" w14:textId="77777777" w:rsidR="00871285" w:rsidRDefault="00871285">
      <w:pPr>
        <w:spacing w:after="0" w:line="230" w:lineRule="exact"/>
        <w:ind w:left="4417"/>
        <w:rPr>
          <w:sz w:val="24"/>
          <w:szCs w:val="24"/>
        </w:rPr>
      </w:pPr>
    </w:p>
    <w:p w14:paraId="7DFEA1C9" w14:textId="77777777" w:rsidR="00871285" w:rsidRDefault="00871285">
      <w:pPr>
        <w:spacing w:after="0" w:line="230" w:lineRule="exact"/>
        <w:ind w:left="4417"/>
        <w:rPr>
          <w:sz w:val="24"/>
          <w:szCs w:val="24"/>
        </w:rPr>
      </w:pPr>
    </w:p>
    <w:p w14:paraId="2C9186CB" w14:textId="77777777" w:rsidR="00871285" w:rsidRDefault="00871285">
      <w:pPr>
        <w:spacing w:after="0" w:line="230" w:lineRule="exact"/>
        <w:ind w:left="4417"/>
        <w:rPr>
          <w:sz w:val="24"/>
          <w:szCs w:val="24"/>
        </w:rPr>
      </w:pPr>
    </w:p>
    <w:p w14:paraId="65ECED70" w14:textId="77777777" w:rsidR="00871285" w:rsidRDefault="00871285">
      <w:pPr>
        <w:spacing w:after="0" w:line="230" w:lineRule="exact"/>
        <w:ind w:left="4417"/>
        <w:rPr>
          <w:sz w:val="24"/>
          <w:szCs w:val="24"/>
        </w:rPr>
      </w:pPr>
    </w:p>
    <w:p w14:paraId="4D5DDDC5" w14:textId="77777777" w:rsidR="00871285" w:rsidRDefault="00871285">
      <w:pPr>
        <w:spacing w:after="0" w:line="230" w:lineRule="exact"/>
        <w:ind w:left="4417"/>
        <w:rPr>
          <w:sz w:val="24"/>
          <w:szCs w:val="24"/>
        </w:rPr>
      </w:pPr>
    </w:p>
    <w:p w14:paraId="2511A09D" w14:textId="77777777" w:rsidR="00871285" w:rsidRDefault="00871285">
      <w:pPr>
        <w:spacing w:after="0" w:line="230" w:lineRule="exact"/>
        <w:ind w:left="4417"/>
        <w:rPr>
          <w:sz w:val="24"/>
          <w:szCs w:val="24"/>
        </w:rPr>
      </w:pPr>
    </w:p>
    <w:p w14:paraId="304B7CE7" w14:textId="77777777" w:rsidR="00871285" w:rsidRDefault="00871285">
      <w:pPr>
        <w:spacing w:after="0" w:line="230" w:lineRule="exact"/>
        <w:ind w:left="4417"/>
        <w:rPr>
          <w:sz w:val="24"/>
          <w:szCs w:val="24"/>
        </w:rPr>
      </w:pPr>
    </w:p>
    <w:p w14:paraId="5B0389E6" w14:textId="77777777" w:rsidR="00871285" w:rsidRDefault="00871285">
      <w:pPr>
        <w:spacing w:after="0" w:line="230" w:lineRule="exact"/>
        <w:ind w:left="4417"/>
        <w:rPr>
          <w:sz w:val="24"/>
          <w:szCs w:val="24"/>
        </w:rPr>
      </w:pPr>
    </w:p>
    <w:p w14:paraId="31CE308B" w14:textId="77777777" w:rsidR="00871285" w:rsidRDefault="00871285">
      <w:pPr>
        <w:spacing w:after="0" w:line="230" w:lineRule="exact"/>
        <w:ind w:left="4417"/>
        <w:rPr>
          <w:sz w:val="24"/>
          <w:szCs w:val="24"/>
        </w:rPr>
      </w:pPr>
    </w:p>
    <w:p w14:paraId="4E29253A" w14:textId="77777777" w:rsidR="00871285" w:rsidRDefault="00871285">
      <w:pPr>
        <w:spacing w:after="0" w:line="230" w:lineRule="exact"/>
        <w:ind w:left="4417"/>
        <w:rPr>
          <w:sz w:val="24"/>
          <w:szCs w:val="24"/>
        </w:rPr>
      </w:pPr>
    </w:p>
    <w:p w14:paraId="1B860F05" w14:textId="77777777" w:rsidR="00871285" w:rsidRDefault="00871285">
      <w:pPr>
        <w:spacing w:after="0" w:line="230" w:lineRule="exact"/>
        <w:ind w:left="4417"/>
        <w:rPr>
          <w:sz w:val="24"/>
          <w:szCs w:val="24"/>
        </w:rPr>
      </w:pPr>
    </w:p>
    <w:p w14:paraId="00FAEA58" w14:textId="77777777" w:rsidR="00871285" w:rsidRDefault="00871285">
      <w:pPr>
        <w:spacing w:after="0" w:line="230" w:lineRule="exact"/>
        <w:ind w:left="4417"/>
        <w:rPr>
          <w:sz w:val="24"/>
          <w:szCs w:val="24"/>
        </w:rPr>
      </w:pPr>
    </w:p>
    <w:p w14:paraId="34FCD5EF" w14:textId="77777777" w:rsidR="00871285" w:rsidRDefault="00871285">
      <w:pPr>
        <w:spacing w:after="0" w:line="230" w:lineRule="exact"/>
        <w:ind w:left="4417"/>
        <w:rPr>
          <w:sz w:val="24"/>
          <w:szCs w:val="24"/>
        </w:rPr>
      </w:pPr>
    </w:p>
    <w:p w14:paraId="62A812DB" w14:textId="77777777" w:rsidR="00871285" w:rsidRDefault="00871285">
      <w:pPr>
        <w:spacing w:after="0" w:line="230" w:lineRule="exact"/>
        <w:ind w:left="4417"/>
        <w:rPr>
          <w:sz w:val="24"/>
          <w:szCs w:val="24"/>
        </w:rPr>
      </w:pPr>
    </w:p>
    <w:p w14:paraId="64E84984" w14:textId="77777777" w:rsidR="00871285" w:rsidRDefault="00CE1FE4">
      <w:pPr>
        <w:spacing w:before="130" w:after="0" w:line="230" w:lineRule="exact"/>
        <w:ind w:left="4417"/>
      </w:pPr>
      <w:r>
        <w:rPr>
          <w:rFonts w:ascii="Arial" w:hAnsi="Arial" w:cs="Arial"/>
          <w:color w:val="000000"/>
          <w:sz w:val="20"/>
          <w:szCs w:val="20"/>
        </w:rPr>
        <w:t>Relevant Information | Venkatesh, Raja</w:t>
      </w:r>
    </w:p>
    <w:p w14:paraId="3E5928F7" w14:textId="77777777" w:rsidR="00871285" w:rsidRDefault="00F631F2">
      <w:pPr>
        <w:spacing w:after="0" w:line="240" w:lineRule="exact"/>
        <w:rPr>
          <w:rFonts w:ascii="Times New Roman" w:hAnsi="Times New Roman"/>
          <w:sz w:val="24"/>
        </w:rPr>
      </w:pPr>
      <w:r>
        <w:pict w14:anchorId="2638AA3A">
          <v:polyline id="_x0000_s1026" style="position:absolute;z-index:-1;mso-position-horizontal-relative:page;mso-position-vertical-relative:page;mso-width-relative:page;mso-height-relative:page" points="34.5pt,734.1pt,560.8pt,734.1pt,560.8pt,733.1pt,34.5pt,733.1pt,34.5pt,733.1pt" coordsize="10526,20" o:allowincell="f" fillcolor="black" stroked="f">
            <v:path arrowok="t"/>
            <w10:wrap anchorx="page" anchory="page"/>
          </v:polyline>
        </w:pict>
      </w:r>
    </w:p>
    <w:sectPr w:rsidR="00871285">
      <w:pgSz w:w="11900" w:h="16820"/>
      <w:pgMar w:top="-20" w:right="0" w:bottom="-2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altName w:val="Arial"/>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Arial Italic">
    <w:altName w:val="Arial"/>
    <w:panose1 w:val="020B0604020202090204"/>
    <w:charset w:val="00"/>
    <w:family w:val="roman"/>
    <w:pitch w:val="default"/>
  </w:font>
  <w:font w:name="Arial Unicode MS">
    <w:altName w:val="Arial"/>
    <w:panose1 w:val="020B0604020202020204"/>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Moves/>
  <w:defaultTabStop w:val="8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compat>
    <w:spaceForUL/>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02E3"/>
    <w:rsid w:val="002D1994"/>
    <w:rsid w:val="004C04C4"/>
    <w:rsid w:val="008202E3"/>
    <w:rsid w:val="008230DB"/>
    <w:rsid w:val="00871285"/>
    <w:rsid w:val="00BE7759"/>
    <w:rsid w:val="00CD1D85"/>
    <w:rsid w:val="00CE1FE4"/>
    <w:rsid w:val="00E46416"/>
    <w:rsid w:val="00F631F2"/>
    <w:rsid w:val="00FA4BDD"/>
    <w:rsid w:val="0F7E444A"/>
    <w:rsid w:val="11DF68F7"/>
    <w:rsid w:val="387B3550"/>
    <w:rsid w:val="68AE3E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fillcolor="white">
      <v:fill color="white"/>
    </o:shapedefaults>
    <o:shapelayout v:ext="edit">
      <o:idmap v:ext="edit" data="1"/>
    </o:shapelayout>
  </w:shapeDefaults>
  <w:decimalSymbol w:val="."/>
  <w:listSeparator w:val=","/>
  <w14:docId w14:val="4DDE0D99"/>
  <w15:docId w15:val="{4B8C7F61-CC46-4856-B862-118F40BA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Pr>
      <w:color w:val="0000FF"/>
      <w:u w:val="single"/>
    </w:rPr>
  </w:style>
  <w:style w:type="character" w:customStyle="1" w:styleId="UnresolvedMention1">
    <w:name w:val="Unresolved Mention1"/>
    <w:uiPriority w:val="99"/>
    <w:semiHidden/>
    <w:unhideWhenUsed/>
    <w:qFormat/>
    <w:rPr>
      <w:color w:val="605E5C"/>
      <w:shd w:val="clear" w:color="auto" w:fill="E1DFDD"/>
    </w:rPr>
  </w:style>
  <w:style w:type="character" w:styleId="UnresolvedMention">
    <w:name w:val="Unresolved Mention"/>
    <w:uiPriority w:val="99"/>
    <w:semiHidden/>
    <w:unhideWhenUsed/>
    <w:rsid w:val="00BE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scl.org.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maxwellinsurance.co.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xwellinsurance.co.nz" TargetMode="External"/><Relationship Id="rId11"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hyperlink" Target="http://www.fspr.govt.nz/" TargetMode="External"/><Relationship Id="rId4" Type="http://schemas.openxmlformats.org/officeDocument/2006/relationships/webSettings" Target="webSettings.xml"/><Relationship Id="rId9" Type="http://schemas.openxmlformats.org/officeDocument/2006/relationships/hyperlink" Target="https://www.fma.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48"/>
    <customShpInfo spid="_x0000_s1046"/>
    <customShpInfo spid="_x0000_s1045"/>
    <customShpInfo spid="_x0000_s1044"/>
    <customShpInfo spid="_x0000_s1043"/>
    <customShpInfo spid="_x0000_s1042"/>
    <customShpInfo spid="_x0000_s1041"/>
    <customShpInfo spid="_x0000_s1040"/>
    <customShpInfo spid="_x0000_s1039"/>
    <customShpInfo spid="_x0000_s1038"/>
    <customShpInfo spid="_x0000_s1037"/>
    <customShpInfo spid="_x0000_s1036"/>
    <customShpInfo spid="_x0000_s1035"/>
    <customShpInfo spid="_x0000_s1034"/>
    <customShpInfo spid="_x0000_s1033"/>
    <customShpInfo spid="_x0000_s1032"/>
    <customShpInfo spid="_x0000_s1051"/>
    <customShpInfo spid="_x0000_s1047"/>
    <customShpInfo spid="_x0000_s1030"/>
    <customShpInfo spid="_x0000_s1028"/>
    <customShpInfo spid="_x0000_s1027"/>
    <customShpInfo spid="_x0000_s1052"/>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1152</Words>
  <Characters>6567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rajav</dc:creator>
  <cp:lastModifiedBy>Raja Venkatesh</cp:lastModifiedBy>
  <cp:revision>12</cp:revision>
  <cp:lastPrinted>2021-03-21T21:06:00Z</cp:lastPrinted>
  <dcterms:created xsi:type="dcterms:W3CDTF">2011-06-08T20:36:00Z</dcterms:created>
  <dcterms:modified xsi:type="dcterms:W3CDTF">2021-05-26T05:36:00Z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1033-11.2.0.9431</vt:lpwstr>
  </property>
</Properties>
</file>